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96" w:rsidRPr="006F24E6" w:rsidRDefault="00E32CE6" w:rsidP="00EF0396">
      <w:pPr>
        <w:jc w:val="center"/>
        <w:rPr>
          <w:rFonts w:asciiTheme="minorHAnsi" w:hAnsiTheme="minorHAnsi" w:cstheme="minorHAnsi"/>
          <w:b/>
          <w:color w:val="002060"/>
          <w:sz w:val="70"/>
          <w:szCs w:val="70"/>
        </w:rPr>
      </w:pPr>
      <w:r w:rsidRPr="006F24E6">
        <w:rPr>
          <w:rFonts w:asciiTheme="minorHAnsi" w:hAnsiTheme="minorHAnsi" w:cstheme="minorHAnsi"/>
          <w:b/>
          <w:noProof/>
          <w:color w:val="00206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1CED5" wp14:editId="538892D3">
                <wp:simplePos x="0" y="0"/>
                <wp:positionH relativeFrom="margin">
                  <wp:align>center</wp:align>
                </wp:positionH>
                <wp:positionV relativeFrom="paragraph">
                  <wp:posOffset>460804</wp:posOffset>
                </wp:positionV>
                <wp:extent cx="7214870" cy="3810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487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F8FB6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3pt" to="568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" strokecolor="#1f4d78 [1604]" strokeweight="1.5pt">
                <v:stroke joinstyle="miter"/>
                <w10:wrap anchorx="margin"/>
              </v:line>
            </w:pict>
          </mc:Fallback>
        </mc:AlternateContent>
      </w:r>
      <w:r w:rsidR="00EF0396" w:rsidRPr="006F24E6">
        <w:rPr>
          <w:rFonts w:asciiTheme="minorHAnsi" w:hAnsiTheme="minorHAnsi" w:cstheme="minorHAnsi"/>
          <w:b/>
          <w:color w:val="002060"/>
          <w:sz w:val="70"/>
          <w:szCs w:val="70"/>
        </w:rPr>
        <w:t>R</w:t>
      </w:r>
      <w:r w:rsidR="00C82F69">
        <w:rPr>
          <w:rFonts w:asciiTheme="minorHAnsi" w:hAnsiTheme="minorHAnsi" w:cstheme="minorHAnsi"/>
          <w:b/>
          <w:color w:val="002060"/>
          <w:sz w:val="70"/>
          <w:szCs w:val="70"/>
        </w:rPr>
        <w:t>einforcement</w:t>
      </w:r>
    </w:p>
    <w:p w:rsidR="00EF0396" w:rsidRPr="00EF0396" w:rsidRDefault="00EF0396" w:rsidP="00EF0396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FAA" w:rsidTr="00566079">
        <w:tc>
          <w:tcPr>
            <w:tcW w:w="9350" w:type="dxa"/>
            <w:shd w:val="clear" w:color="auto" w:fill="1F4E79" w:themeFill="accent1" w:themeFillShade="80"/>
          </w:tcPr>
          <w:p w:rsidR="004D2FAA" w:rsidRPr="004D2FAA" w:rsidRDefault="00100E19" w:rsidP="004D2FA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2E74B5" w:themeColor="accent1" w:themeShade="BF"/>
                <w:sz w:val="28"/>
                <w:szCs w:val="28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 xml:space="preserve">Positive </w:t>
            </w:r>
            <w:r w:rsidR="004D2FAA" w:rsidRPr="00566079">
              <w:rPr>
                <w:rFonts w:cs="Calibri"/>
                <w:b/>
                <w:color w:val="FFFFFF" w:themeColor="background1"/>
                <w:sz w:val="28"/>
                <w:szCs w:val="28"/>
              </w:rPr>
              <w:t>Reinforcement</w:t>
            </w:r>
          </w:p>
        </w:tc>
      </w:tr>
      <w:tr w:rsidR="00B64B0F" w:rsidTr="00B64B0F">
        <w:tc>
          <w:tcPr>
            <w:tcW w:w="9350" w:type="dxa"/>
          </w:tcPr>
          <w:p w:rsidR="00B64B0F" w:rsidRDefault="004D2FAA" w:rsidP="00100E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B64B0F" w:rsidRPr="005F2991">
              <w:rPr>
                <w:rFonts w:asciiTheme="minorHAnsi" w:hAnsiTheme="minorHAnsi" w:cstheme="minorHAnsi"/>
              </w:rPr>
              <w:t xml:space="preserve">he presentation </w:t>
            </w:r>
            <w:r w:rsidR="000834FB">
              <w:rPr>
                <w:rFonts w:asciiTheme="minorHAnsi" w:hAnsiTheme="minorHAnsi" w:cstheme="minorHAnsi"/>
              </w:rPr>
              <w:t>of</w:t>
            </w:r>
            <w:r w:rsidR="00B64B0F" w:rsidRPr="005F2991">
              <w:rPr>
                <w:rFonts w:asciiTheme="minorHAnsi" w:hAnsiTheme="minorHAnsi" w:cstheme="minorHAnsi"/>
              </w:rPr>
              <w:t xml:space="preserve"> something immedi</w:t>
            </w:r>
            <w:r w:rsidR="00E854E1">
              <w:rPr>
                <w:rFonts w:asciiTheme="minorHAnsi" w:hAnsiTheme="minorHAnsi" w:cstheme="minorHAnsi"/>
              </w:rPr>
              <w:t>ately following a response</w:t>
            </w:r>
            <w:r w:rsidR="00857B6F">
              <w:rPr>
                <w:rFonts w:asciiTheme="minorHAnsi" w:hAnsiTheme="minorHAnsi" w:cstheme="minorHAnsi"/>
              </w:rPr>
              <w:t>/behaviour</w:t>
            </w:r>
            <w:r w:rsidR="00B64B0F" w:rsidRPr="005F2991">
              <w:rPr>
                <w:rFonts w:asciiTheme="minorHAnsi" w:hAnsiTheme="minorHAnsi" w:cstheme="minorHAnsi"/>
              </w:rPr>
              <w:t xml:space="preserve">, which </w:t>
            </w:r>
            <w:r w:rsidR="00B64B0F" w:rsidRPr="002D2A2B">
              <w:rPr>
                <w:rFonts w:asciiTheme="minorHAnsi" w:hAnsiTheme="minorHAnsi" w:cstheme="minorHAnsi"/>
                <w:b/>
              </w:rPr>
              <w:t>increases</w:t>
            </w:r>
            <w:r w:rsidR="00B64B0F" w:rsidRPr="005F2991">
              <w:rPr>
                <w:rFonts w:asciiTheme="minorHAnsi" w:hAnsiTheme="minorHAnsi" w:cstheme="minorHAnsi"/>
              </w:rPr>
              <w:t xml:space="preserve"> t</w:t>
            </w:r>
            <w:r w:rsidR="002D2A2B">
              <w:rPr>
                <w:rFonts w:asciiTheme="minorHAnsi" w:hAnsiTheme="minorHAnsi" w:cstheme="minorHAnsi"/>
              </w:rPr>
              <w:t>he likelihood that the response</w:t>
            </w:r>
            <w:r w:rsidR="00ED68F1">
              <w:rPr>
                <w:rFonts w:asciiTheme="minorHAnsi" w:hAnsiTheme="minorHAnsi" w:cstheme="minorHAnsi"/>
              </w:rPr>
              <w:t>/behaviour</w:t>
            </w:r>
            <w:r w:rsidR="00B64B0F" w:rsidRPr="005F2991">
              <w:rPr>
                <w:rFonts w:asciiTheme="minorHAnsi" w:hAnsiTheme="minorHAnsi" w:cstheme="minorHAnsi"/>
              </w:rPr>
              <w:t xml:space="preserve"> will occur again</w:t>
            </w:r>
            <w:r w:rsidR="002D2A2B">
              <w:rPr>
                <w:rFonts w:asciiTheme="minorHAnsi" w:hAnsiTheme="minorHAnsi" w:cstheme="minorHAnsi"/>
              </w:rPr>
              <w:t xml:space="preserve"> in the future</w:t>
            </w:r>
            <w:r w:rsidR="001070E3">
              <w:rPr>
                <w:rFonts w:asciiTheme="minorHAnsi" w:hAnsiTheme="minorHAnsi" w:cstheme="minorHAnsi"/>
              </w:rPr>
              <w:t xml:space="preserve"> (Alberto &amp; Troutman, 2003).</w:t>
            </w:r>
            <w:r w:rsidR="002D2A2B">
              <w:rPr>
                <w:rFonts w:asciiTheme="minorHAnsi" w:hAnsiTheme="minorHAnsi" w:cstheme="minorHAnsi"/>
              </w:rPr>
              <w:br/>
              <w:t xml:space="preserve">E.g. </w:t>
            </w:r>
            <w:r w:rsidR="00B64B0F" w:rsidRPr="005F2991">
              <w:rPr>
                <w:rFonts w:asciiTheme="minorHAnsi" w:hAnsiTheme="minorHAnsi" w:cstheme="minorHAnsi"/>
              </w:rPr>
              <w:t>Giving a child a gummy worm because she put on her coat independently</w:t>
            </w:r>
            <w:r w:rsidR="00B64B0F">
              <w:rPr>
                <w:rFonts w:ascii="Georgia" w:hAnsi="Georgia" w:cs="Georgia"/>
                <w:sz w:val="20"/>
                <w:szCs w:val="20"/>
              </w:rPr>
              <w:t>.</w:t>
            </w:r>
            <w:r w:rsidR="00DB6CF1">
              <w:rPr>
                <w:rFonts w:ascii="Georgia" w:hAnsi="Georgia" w:cs="Georgia"/>
                <w:sz w:val="20"/>
                <w:szCs w:val="20"/>
              </w:rPr>
              <w:br/>
            </w:r>
          </w:p>
        </w:tc>
      </w:tr>
    </w:tbl>
    <w:p w:rsidR="00B64B0F" w:rsidRDefault="00B64B0F" w:rsidP="005F299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FAA" w:rsidTr="00566079">
        <w:tc>
          <w:tcPr>
            <w:tcW w:w="9350" w:type="dxa"/>
            <w:shd w:val="clear" w:color="auto" w:fill="1F4E79" w:themeFill="accent1" w:themeFillShade="80"/>
          </w:tcPr>
          <w:p w:rsidR="004D2FAA" w:rsidRPr="004D2FAA" w:rsidRDefault="004D2FAA" w:rsidP="004D2FAA">
            <w:pPr>
              <w:tabs>
                <w:tab w:val="center" w:pos="4680"/>
              </w:tabs>
              <w:jc w:val="center"/>
              <w:rPr>
                <w:rFonts w:cs="Calibri"/>
                <w:b/>
                <w:color w:val="2E74B5" w:themeColor="accent1" w:themeShade="BF"/>
                <w:sz w:val="28"/>
                <w:szCs w:val="28"/>
              </w:rPr>
            </w:pPr>
            <w:r w:rsidRPr="00566079">
              <w:rPr>
                <w:rFonts w:cs="Calibri"/>
                <w:b/>
                <w:color w:val="FFFFFF" w:themeColor="background1"/>
                <w:sz w:val="28"/>
                <w:szCs w:val="28"/>
              </w:rPr>
              <w:t>Reinforcer</w:t>
            </w:r>
          </w:p>
        </w:tc>
      </w:tr>
      <w:tr w:rsidR="00B64B0F" w:rsidTr="00B64B0F">
        <w:tc>
          <w:tcPr>
            <w:tcW w:w="9350" w:type="dxa"/>
          </w:tcPr>
          <w:p w:rsidR="00B64B0F" w:rsidRPr="00B64B0F" w:rsidRDefault="004D2FAA" w:rsidP="0045190F">
            <w:pPr>
              <w:tabs>
                <w:tab w:val="center" w:pos="4680"/>
              </w:tabs>
              <w:rPr>
                <w:rFonts w:cs="Calibri"/>
                <w:b/>
              </w:rPr>
            </w:pPr>
            <w:r>
              <w:rPr>
                <w:rFonts w:cs="Calibri"/>
              </w:rPr>
              <w:t>S</w:t>
            </w:r>
            <w:r w:rsidR="00B64B0F" w:rsidRPr="005F2991">
              <w:rPr>
                <w:rFonts w:cs="Calibri"/>
              </w:rPr>
              <w:t xml:space="preserve">omething presented after a </w:t>
            </w:r>
            <w:r w:rsidR="00E854E1">
              <w:rPr>
                <w:rFonts w:cs="Calibri"/>
              </w:rPr>
              <w:t>response</w:t>
            </w:r>
            <w:r w:rsidR="00B64B0F" w:rsidRPr="005F2991">
              <w:rPr>
                <w:rFonts w:cs="Calibri"/>
              </w:rPr>
              <w:t>/</w:t>
            </w:r>
            <w:r w:rsidR="003D6876" w:rsidRPr="005F2991">
              <w:rPr>
                <w:rFonts w:cs="Calibri"/>
              </w:rPr>
              <w:t>behaviour</w:t>
            </w:r>
            <w:r w:rsidR="00E878FE">
              <w:rPr>
                <w:rFonts w:cs="Calibri"/>
              </w:rPr>
              <w:t>, which</w:t>
            </w:r>
            <w:r w:rsidR="00B64B0F" w:rsidRPr="005F2991">
              <w:rPr>
                <w:rFonts w:cs="Calibri"/>
              </w:rPr>
              <w:t xml:space="preserve"> </w:t>
            </w:r>
            <w:r w:rsidR="00B64B0F" w:rsidRPr="00E854E1">
              <w:rPr>
                <w:rFonts w:cs="Calibri"/>
                <w:b/>
              </w:rPr>
              <w:t>increases</w:t>
            </w:r>
            <w:r w:rsidR="00E854E1">
              <w:rPr>
                <w:rFonts w:cs="Calibri"/>
              </w:rPr>
              <w:t xml:space="preserve"> the likelihood the response/</w:t>
            </w:r>
            <w:r w:rsidR="00B64B0F" w:rsidRPr="005F2991">
              <w:rPr>
                <w:rFonts w:cs="Calibri"/>
              </w:rPr>
              <w:t>behaviour will occur again</w:t>
            </w:r>
            <w:r w:rsidR="00E854E1">
              <w:rPr>
                <w:rFonts w:cs="Calibri"/>
              </w:rPr>
              <w:t xml:space="preserve"> in the future</w:t>
            </w:r>
            <w:r w:rsidR="00B64B0F" w:rsidRPr="005F2991">
              <w:rPr>
                <w:rFonts w:cs="Calibri"/>
              </w:rPr>
              <w:t xml:space="preserve"> (Alberto &amp; Troutman, 2003)</w:t>
            </w:r>
            <w:r w:rsidR="001070E3">
              <w:rPr>
                <w:rFonts w:cs="Calibri"/>
              </w:rPr>
              <w:t>.</w:t>
            </w:r>
            <w:r w:rsidR="00B64B0F" w:rsidRPr="005F2991">
              <w:rPr>
                <w:rFonts w:cs="Calibri"/>
              </w:rPr>
              <w:t xml:space="preserve"> </w:t>
            </w:r>
            <w:r w:rsidR="002D2A2B">
              <w:rPr>
                <w:rFonts w:cs="Calibri"/>
              </w:rPr>
              <w:br/>
              <w:t>E.g. The</w:t>
            </w:r>
            <w:r w:rsidR="00B64B0F" w:rsidRPr="005F2991">
              <w:rPr>
                <w:rFonts w:cs="Calibri"/>
              </w:rPr>
              <w:t xml:space="preserve"> gummy worm is the reinforce</w:t>
            </w:r>
            <w:r w:rsidR="00B64B0F">
              <w:rPr>
                <w:rFonts w:cs="Calibri"/>
              </w:rPr>
              <w:t>r</w:t>
            </w:r>
            <w:r w:rsidR="00B64B0F" w:rsidRPr="005F2991">
              <w:rPr>
                <w:rFonts w:cs="Calibri"/>
              </w:rPr>
              <w:t xml:space="preserve"> when the c</w:t>
            </w:r>
            <w:r w:rsidR="00B64B0F">
              <w:rPr>
                <w:rFonts w:cs="Calibri"/>
              </w:rPr>
              <w:t>hild gets dressed independently.</w:t>
            </w:r>
          </w:p>
        </w:tc>
      </w:tr>
    </w:tbl>
    <w:p w:rsidR="00667219" w:rsidRDefault="00667219" w:rsidP="00B64B0F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B64B0F" w:rsidTr="00566079">
        <w:tc>
          <w:tcPr>
            <w:tcW w:w="9350" w:type="dxa"/>
            <w:gridSpan w:val="2"/>
            <w:shd w:val="clear" w:color="auto" w:fill="1F4E79" w:themeFill="accent1" w:themeFillShade="80"/>
          </w:tcPr>
          <w:p w:rsidR="00B64B0F" w:rsidRPr="00303E66" w:rsidRDefault="00B64B0F" w:rsidP="00B64B0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566079">
              <w:rPr>
                <w:rFonts w:cs="Calibri"/>
                <w:b/>
                <w:color w:val="FFFFFF" w:themeColor="background1"/>
                <w:sz w:val="26"/>
                <w:szCs w:val="26"/>
              </w:rPr>
              <w:t>Why is Reinforcement Important?</w:t>
            </w:r>
          </w:p>
        </w:tc>
      </w:tr>
      <w:tr w:rsidR="00B64B0F" w:rsidTr="00B64B0F">
        <w:tc>
          <w:tcPr>
            <w:tcW w:w="9350" w:type="dxa"/>
            <w:gridSpan w:val="2"/>
          </w:tcPr>
          <w:p w:rsidR="00B64B0F" w:rsidRDefault="00B64B0F" w:rsidP="00F855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3E66">
              <w:rPr>
                <w:rFonts w:asciiTheme="minorHAnsi" w:hAnsiTheme="minorHAnsi"/>
                <w:shd w:val="clear" w:color="auto" w:fill="FFFFFF"/>
              </w:rPr>
              <w:t>Reinforcement can be used to teach new skills, teach a replacement behavior for an interfering behavior, increase appropriate behaviors, or increase on-task behavior (AFIRM Team, 2015)</w:t>
            </w:r>
            <w:r w:rsidR="00FE2989">
              <w:rPr>
                <w:rFonts w:asciiTheme="minorHAnsi" w:hAnsiTheme="minorHAnsi"/>
                <w:shd w:val="clear" w:color="auto" w:fill="FFFFFF"/>
              </w:rPr>
              <w:t>.</w:t>
            </w:r>
            <w:r w:rsidR="003D6D97" w:rsidRPr="00303E66">
              <w:rPr>
                <w:rFonts w:asciiTheme="minorHAnsi" w:hAnsiTheme="minorHAnsi"/>
                <w:shd w:val="clear" w:color="auto" w:fill="FFFFFF"/>
              </w:rPr>
              <w:t xml:space="preserve"> It </w:t>
            </w:r>
            <w:r w:rsidR="00894D49">
              <w:rPr>
                <w:rFonts w:asciiTheme="minorHAnsi" w:hAnsiTheme="minorHAnsi"/>
                <w:shd w:val="clear" w:color="auto" w:fill="FFFFFF"/>
              </w:rPr>
              <w:t xml:space="preserve">can also strengthen the </w:t>
            </w:r>
            <w:r w:rsidR="00D40D54">
              <w:rPr>
                <w:rFonts w:asciiTheme="minorHAnsi" w:hAnsiTheme="minorHAnsi"/>
                <w:shd w:val="clear" w:color="auto" w:fill="FFFFFF"/>
              </w:rPr>
              <w:t>duration (length)</w:t>
            </w:r>
            <w:r w:rsidR="003D6D97" w:rsidRPr="00303E66">
              <w:rPr>
                <w:rFonts w:asciiTheme="minorHAnsi" w:hAnsiTheme="minorHAnsi"/>
                <w:shd w:val="clear" w:color="auto" w:fill="FFFFFF"/>
              </w:rPr>
              <w:t>, magnitude</w:t>
            </w:r>
            <w:r w:rsidR="007A1BAD">
              <w:rPr>
                <w:rFonts w:asciiTheme="minorHAnsi" w:hAnsiTheme="minorHAnsi"/>
                <w:shd w:val="clear" w:color="auto" w:fill="FFFFFF"/>
              </w:rPr>
              <w:t xml:space="preserve"> (intensity)</w:t>
            </w:r>
            <w:r w:rsidR="003D6D97" w:rsidRPr="00303E66">
              <w:rPr>
                <w:rFonts w:asciiTheme="minorHAnsi" w:hAnsiTheme="minorHAnsi"/>
                <w:shd w:val="clear" w:color="auto" w:fill="FFFFFF"/>
              </w:rPr>
              <w:t>, and/or topography of a behaviour</w:t>
            </w:r>
            <w:r w:rsidR="00894D49">
              <w:rPr>
                <w:rFonts w:asciiTheme="minorHAnsi" w:hAnsiTheme="minorHAnsi"/>
                <w:shd w:val="clear" w:color="auto" w:fill="FFFFFF"/>
              </w:rPr>
              <w:t xml:space="preserve"> (what the behaviour looks like)</w:t>
            </w:r>
            <w:r w:rsidR="007A1BAD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="003D6D97" w:rsidRPr="00303E66">
              <w:rPr>
                <w:rFonts w:cstheme="minorHAnsi"/>
              </w:rPr>
              <w:t xml:space="preserve">(Cooper, Heron, &amp; </w:t>
            </w:r>
            <w:proofErr w:type="spellStart"/>
            <w:r w:rsidR="003D6D97" w:rsidRPr="00303E66">
              <w:rPr>
                <w:rFonts w:cstheme="minorHAnsi"/>
              </w:rPr>
              <w:t>Heward</w:t>
            </w:r>
            <w:proofErr w:type="spellEnd"/>
            <w:r w:rsidR="003D6D97" w:rsidRPr="00303E66">
              <w:rPr>
                <w:rFonts w:cstheme="minorHAnsi"/>
              </w:rPr>
              <w:t>, 2007)</w:t>
            </w:r>
            <w:r w:rsidR="007A1BAD">
              <w:rPr>
                <w:rFonts w:cstheme="minorHAnsi"/>
              </w:rPr>
              <w:t xml:space="preserve">.  </w:t>
            </w:r>
            <w:r w:rsidR="00842B89">
              <w:rPr>
                <w:rFonts w:cstheme="minorHAnsi"/>
              </w:rPr>
              <w:br/>
            </w:r>
            <w:r w:rsidR="00F855A5">
              <w:rPr>
                <w:rFonts w:cstheme="minorHAnsi"/>
              </w:rPr>
              <w:br/>
              <w:t xml:space="preserve">E.g. Your </w:t>
            </w:r>
            <w:r w:rsidR="00A95311">
              <w:rPr>
                <w:rFonts w:cstheme="minorHAnsi"/>
              </w:rPr>
              <w:t xml:space="preserve">child </w:t>
            </w:r>
            <w:r w:rsidR="00F855A5">
              <w:rPr>
                <w:rFonts w:cstheme="minorHAnsi"/>
              </w:rPr>
              <w:t>can s</w:t>
            </w:r>
            <w:r w:rsidR="00D54225">
              <w:rPr>
                <w:rFonts w:cstheme="minorHAnsi"/>
              </w:rPr>
              <w:t>uccessfully sit in a chair for one</w:t>
            </w:r>
            <w:r w:rsidR="00F855A5">
              <w:rPr>
                <w:rFonts w:cstheme="minorHAnsi"/>
              </w:rPr>
              <w:t xml:space="preserve"> minute before they leave the table</w:t>
            </w:r>
            <w:r w:rsidR="00A95311">
              <w:rPr>
                <w:rFonts w:cstheme="minorHAnsi"/>
              </w:rPr>
              <w:t xml:space="preserve"> at dinnertime</w:t>
            </w:r>
            <w:r w:rsidR="00F855A5">
              <w:rPr>
                <w:rFonts w:cstheme="minorHAnsi"/>
              </w:rPr>
              <w:t xml:space="preserve">.  You want to increase the duration (or length) of time the </w:t>
            </w:r>
            <w:r w:rsidR="00A95311">
              <w:rPr>
                <w:rFonts w:cstheme="minorHAnsi"/>
              </w:rPr>
              <w:t>child</w:t>
            </w:r>
            <w:r w:rsidR="00F855A5">
              <w:rPr>
                <w:rFonts w:cstheme="minorHAnsi"/>
              </w:rPr>
              <w:t xml:space="preserve"> can sit in the chair.  Reinforcement is a tool </w:t>
            </w:r>
            <w:r w:rsidR="000A1F91">
              <w:rPr>
                <w:rFonts w:cstheme="minorHAnsi"/>
              </w:rPr>
              <w:t xml:space="preserve">that can help to </w:t>
            </w:r>
            <w:r w:rsidR="00F855A5">
              <w:rPr>
                <w:rFonts w:cstheme="minorHAnsi"/>
              </w:rPr>
              <w:t>increase this duration.</w:t>
            </w:r>
          </w:p>
          <w:p w:rsidR="002B5792" w:rsidRDefault="002B5792" w:rsidP="00F855A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3D6D97" w:rsidTr="00566079">
        <w:tc>
          <w:tcPr>
            <w:tcW w:w="9350" w:type="dxa"/>
            <w:gridSpan w:val="2"/>
            <w:shd w:val="clear" w:color="auto" w:fill="1F4E79" w:themeFill="accent1" w:themeFillShade="80"/>
          </w:tcPr>
          <w:p w:rsidR="003D6D97" w:rsidRPr="00303E66" w:rsidRDefault="003D6D97" w:rsidP="003D6D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566079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Types of Reinforcers </w:t>
            </w:r>
            <w:r w:rsidR="00EF42FC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br/>
            </w:r>
            <w:r w:rsidRPr="00566079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(Cooper, Heron, &amp; </w:t>
            </w:r>
            <w:proofErr w:type="spellStart"/>
            <w:r w:rsidRPr="00566079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Heward</w:t>
            </w:r>
            <w:proofErr w:type="spellEnd"/>
            <w:r w:rsidRPr="00566079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, 2007)</w:t>
            </w:r>
          </w:p>
        </w:tc>
      </w:tr>
      <w:tr w:rsidR="003D6D97" w:rsidTr="00790306">
        <w:tc>
          <w:tcPr>
            <w:tcW w:w="3397" w:type="dxa"/>
          </w:tcPr>
          <w:p w:rsidR="003D6D97" w:rsidRPr="00021F75" w:rsidRDefault="00490516" w:rsidP="00EF039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21F75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 xml:space="preserve">Edible </w:t>
            </w:r>
            <w:r w:rsidRPr="00021F75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>Reinforcers</w:t>
            </w:r>
          </w:p>
        </w:tc>
        <w:tc>
          <w:tcPr>
            <w:tcW w:w="5953" w:type="dxa"/>
          </w:tcPr>
          <w:p w:rsidR="003D6D97" w:rsidRPr="00490516" w:rsidRDefault="00490516" w:rsidP="00EF0396">
            <w:pPr>
              <w:rPr>
                <w:rFonts w:asciiTheme="minorHAnsi" w:hAnsiTheme="minorHAnsi" w:cstheme="minorHAnsi"/>
              </w:rPr>
            </w:pPr>
            <w:r w:rsidRPr="00490516">
              <w:rPr>
                <w:rFonts w:asciiTheme="minorHAnsi" w:hAnsiTheme="minorHAnsi" w:cstheme="minorHAnsi"/>
                <w:color w:val="000000" w:themeColor="text1"/>
              </w:rPr>
              <w:t>Preferred foods/drinks</w:t>
            </w:r>
            <w:r w:rsidR="00DB6CF1">
              <w:rPr>
                <w:rFonts w:asciiTheme="minorHAnsi" w:hAnsiTheme="minorHAnsi" w:cstheme="minorHAnsi"/>
                <w:color w:val="000000" w:themeColor="text1"/>
              </w:rPr>
              <w:br/>
            </w:r>
          </w:p>
        </w:tc>
      </w:tr>
      <w:tr w:rsidR="003D6D97" w:rsidTr="00790306">
        <w:tc>
          <w:tcPr>
            <w:tcW w:w="3397" w:type="dxa"/>
          </w:tcPr>
          <w:p w:rsidR="003D6D97" w:rsidRPr="00021F75" w:rsidRDefault="00490516" w:rsidP="00EF039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21F75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 xml:space="preserve">Sensory </w:t>
            </w:r>
            <w:r w:rsidRPr="00021F75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>Reinforcers</w:t>
            </w:r>
          </w:p>
        </w:tc>
        <w:tc>
          <w:tcPr>
            <w:tcW w:w="5953" w:type="dxa"/>
          </w:tcPr>
          <w:p w:rsidR="003D6D97" w:rsidRPr="00490516" w:rsidRDefault="00490516" w:rsidP="007903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sensory stimulation such as tickles, massager, music, sparkling lights etc.</w:t>
            </w:r>
          </w:p>
        </w:tc>
      </w:tr>
      <w:tr w:rsidR="003D6D97" w:rsidTr="00790306">
        <w:tc>
          <w:tcPr>
            <w:tcW w:w="3397" w:type="dxa"/>
          </w:tcPr>
          <w:p w:rsidR="003D6D97" w:rsidRPr="00021F75" w:rsidRDefault="00490516" w:rsidP="00EF039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21F75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 xml:space="preserve">Tangible </w:t>
            </w:r>
            <w:r w:rsidRPr="00021F75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>Reinforcers</w:t>
            </w:r>
          </w:p>
        </w:tc>
        <w:tc>
          <w:tcPr>
            <w:tcW w:w="5953" w:type="dxa"/>
          </w:tcPr>
          <w:p w:rsidR="003D6D97" w:rsidRPr="00490516" w:rsidRDefault="00490516" w:rsidP="00EF03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toys, stickers, etc.</w:t>
            </w:r>
            <w:r w:rsidR="00DB6CF1">
              <w:rPr>
                <w:rFonts w:asciiTheme="minorHAnsi" w:hAnsiTheme="minorHAnsi" w:cstheme="minorHAnsi"/>
              </w:rPr>
              <w:br/>
            </w:r>
          </w:p>
        </w:tc>
      </w:tr>
      <w:tr w:rsidR="003D6D97" w:rsidTr="00790306">
        <w:tc>
          <w:tcPr>
            <w:tcW w:w="3397" w:type="dxa"/>
          </w:tcPr>
          <w:p w:rsidR="003D6D97" w:rsidRPr="00021F75" w:rsidRDefault="00490516" w:rsidP="00EF0396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</w:pPr>
            <w:r w:rsidRPr="00021F75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 xml:space="preserve">Activity </w:t>
            </w:r>
            <w:r w:rsidRPr="00021F75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>Reinforcers</w:t>
            </w:r>
          </w:p>
        </w:tc>
        <w:tc>
          <w:tcPr>
            <w:tcW w:w="5953" w:type="dxa"/>
          </w:tcPr>
          <w:p w:rsidR="003D6D97" w:rsidRPr="00490516" w:rsidRDefault="00490516" w:rsidP="007903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games, leisure activities, listening to music, privileges (1</w:t>
            </w:r>
            <w:r w:rsidRPr="00490516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in line), special events (trips to the movies)</w:t>
            </w:r>
          </w:p>
        </w:tc>
      </w:tr>
      <w:tr w:rsidR="003D6D97" w:rsidTr="00790306">
        <w:tc>
          <w:tcPr>
            <w:tcW w:w="3397" w:type="dxa"/>
          </w:tcPr>
          <w:p w:rsidR="003D6D97" w:rsidRPr="00021F75" w:rsidRDefault="00490516" w:rsidP="00EF0396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</w:pPr>
            <w:r w:rsidRPr="00021F75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 xml:space="preserve">Social </w:t>
            </w:r>
            <w:r w:rsidRPr="00021F75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>Reinforcers</w:t>
            </w:r>
          </w:p>
        </w:tc>
        <w:tc>
          <w:tcPr>
            <w:tcW w:w="5953" w:type="dxa"/>
          </w:tcPr>
          <w:p w:rsidR="003D6D97" w:rsidRPr="00490516" w:rsidRDefault="00490516" w:rsidP="00EF03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Physical Contact, praise, attention</w:t>
            </w:r>
            <w:r w:rsidR="00DB6CF1">
              <w:rPr>
                <w:rFonts w:asciiTheme="minorHAnsi" w:hAnsiTheme="minorHAnsi" w:cstheme="minorHAnsi"/>
              </w:rPr>
              <w:br/>
            </w:r>
          </w:p>
        </w:tc>
      </w:tr>
    </w:tbl>
    <w:p w:rsidR="002B5792" w:rsidRDefault="002B5792" w:rsidP="00490516">
      <w:pPr>
        <w:rPr>
          <w:rFonts w:asciiTheme="minorHAnsi" w:hAnsiTheme="minorHAnsi" w:cstheme="minorHAnsi"/>
          <w:b/>
        </w:rPr>
      </w:pPr>
    </w:p>
    <w:p w:rsidR="002B5792" w:rsidRDefault="002B5792" w:rsidP="00490516">
      <w:pPr>
        <w:rPr>
          <w:rFonts w:asciiTheme="minorHAnsi" w:hAnsiTheme="minorHAnsi" w:cstheme="minorHAnsi"/>
          <w:b/>
        </w:rPr>
      </w:pPr>
    </w:p>
    <w:p w:rsidR="002B5792" w:rsidRDefault="002B5792" w:rsidP="00490516">
      <w:pPr>
        <w:rPr>
          <w:rFonts w:asciiTheme="minorHAnsi" w:hAnsiTheme="minorHAnsi" w:cstheme="minorHAnsi"/>
          <w:b/>
        </w:rPr>
      </w:pPr>
    </w:p>
    <w:p w:rsidR="002B5792" w:rsidRDefault="002B5792" w:rsidP="00490516">
      <w:pPr>
        <w:rPr>
          <w:rFonts w:asciiTheme="minorHAnsi" w:hAnsiTheme="minorHAnsi" w:cstheme="minorHAnsi"/>
          <w:b/>
        </w:rPr>
      </w:pPr>
    </w:p>
    <w:p w:rsidR="00790306" w:rsidRPr="009D23AD" w:rsidRDefault="00790306" w:rsidP="0049051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0306" w:rsidTr="00566079">
        <w:tc>
          <w:tcPr>
            <w:tcW w:w="9350" w:type="dxa"/>
            <w:shd w:val="clear" w:color="auto" w:fill="1F4E79" w:themeFill="accent1" w:themeFillShade="80"/>
          </w:tcPr>
          <w:p w:rsidR="00790306" w:rsidRPr="00303E66" w:rsidRDefault="00CA6C6B" w:rsidP="00ED463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566079">
              <w:rPr>
                <w:rFonts w:cs="Calibri"/>
                <w:b/>
                <w:color w:val="FFFFFF" w:themeColor="background1"/>
                <w:sz w:val="26"/>
                <w:szCs w:val="26"/>
              </w:rPr>
              <w:lastRenderedPageBreak/>
              <w:t>How to Incorporate</w:t>
            </w:r>
            <w:r w:rsidR="00790306" w:rsidRPr="00566079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Reinforcement </w:t>
            </w:r>
            <w:r w:rsidR="00ED4633">
              <w:rPr>
                <w:rFonts w:cs="Calibri"/>
                <w:b/>
                <w:color w:val="FFFFFF" w:themeColor="background1"/>
                <w:sz w:val="26"/>
                <w:szCs w:val="26"/>
              </w:rPr>
              <w:t>At Home</w:t>
            </w:r>
          </w:p>
        </w:tc>
      </w:tr>
      <w:tr w:rsidR="00790306" w:rsidTr="00E851CC">
        <w:tc>
          <w:tcPr>
            <w:tcW w:w="9350" w:type="dxa"/>
          </w:tcPr>
          <w:p w:rsidR="00AB56CA" w:rsidRPr="00AB56CA" w:rsidRDefault="00AB56CA" w:rsidP="00AB56CA">
            <w:pPr>
              <w:rPr>
                <w:rFonts w:cstheme="minorHAnsi"/>
                <w:b/>
              </w:rPr>
            </w:pPr>
            <w:r w:rsidRPr="00AB56CA">
              <w:rPr>
                <w:rFonts w:cstheme="minorHAnsi"/>
                <w:b/>
              </w:rPr>
              <w:t>Praise</w:t>
            </w:r>
          </w:p>
          <w:p w:rsidR="00790306" w:rsidRPr="00AB56CA" w:rsidRDefault="00821518" w:rsidP="00AB56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AB56CA">
              <w:rPr>
                <w:rFonts w:cstheme="minorHAnsi"/>
              </w:rPr>
              <w:t>G</w:t>
            </w:r>
            <w:r w:rsidR="00790306" w:rsidRPr="00AB56CA">
              <w:rPr>
                <w:rFonts w:cstheme="minorHAnsi"/>
              </w:rPr>
              <w:t xml:space="preserve">iving praise </w:t>
            </w:r>
            <w:r w:rsidR="00ED4633" w:rsidRPr="00AB56CA">
              <w:rPr>
                <w:rFonts w:cstheme="minorHAnsi"/>
              </w:rPr>
              <w:t>to your child</w:t>
            </w:r>
            <w:r w:rsidR="00E145E8" w:rsidRPr="00AB56CA">
              <w:rPr>
                <w:rFonts w:cstheme="minorHAnsi"/>
              </w:rPr>
              <w:t xml:space="preserve"> </w:t>
            </w:r>
            <w:r w:rsidR="008E6156" w:rsidRPr="00AB56CA">
              <w:rPr>
                <w:rFonts w:cstheme="minorHAnsi"/>
              </w:rPr>
              <w:t>(E</w:t>
            </w:r>
            <w:r w:rsidR="00790306" w:rsidRPr="00AB56CA">
              <w:rPr>
                <w:rFonts w:cstheme="minorHAnsi"/>
              </w:rPr>
              <w:t>.g. “Good job!”, “Great work!”)</w:t>
            </w:r>
            <w:r w:rsidR="008E6156" w:rsidRPr="00AB56CA">
              <w:rPr>
                <w:rFonts w:cstheme="minorHAnsi"/>
              </w:rPr>
              <w:t xml:space="preserve"> when they complete</w:t>
            </w:r>
            <w:r w:rsidR="004B3B47">
              <w:rPr>
                <w:rFonts w:cstheme="minorHAnsi"/>
              </w:rPr>
              <w:t xml:space="preserve"> a task you have ask them to do and/or </w:t>
            </w:r>
            <w:r w:rsidR="008E6156" w:rsidRPr="00AB56CA">
              <w:rPr>
                <w:rFonts w:cstheme="minorHAnsi"/>
              </w:rPr>
              <w:t xml:space="preserve">they are behaving </w:t>
            </w:r>
            <w:r w:rsidR="00DC4AD2">
              <w:rPr>
                <w:rFonts w:cstheme="minorHAnsi"/>
              </w:rPr>
              <w:t xml:space="preserve">appropriately </w:t>
            </w:r>
          </w:p>
          <w:p w:rsidR="00AB56CA" w:rsidRPr="00AB56CA" w:rsidRDefault="00AB56CA" w:rsidP="00AB56CA">
            <w:pPr>
              <w:rPr>
                <w:rFonts w:cstheme="minorHAnsi"/>
                <w:b/>
              </w:rPr>
            </w:pPr>
            <w:r w:rsidRPr="00AB56CA">
              <w:rPr>
                <w:rFonts w:cstheme="minorHAnsi"/>
                <w:b/>
              </w:rPr>
              <w:t>Material Rewards</w:t>
            </w:r>
          </w:p>
          <w:p w:rsidR="00790306" w:rsidRPr="00173A0E" w:rsidRDefault="00821518" w:rsidP="007903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173A0E">
              <w:rPr>
                <w:rFonts w:cstheme="minorHAnsi"/>
              </w:rPr>
              <w:t>G</w:t>
            </w:r>
            <w:r w:rsidR="00790306" w:rsidRPr="00173A0E">
              <w:rPr>
                <w:rFonts w:cstheme="minorHAnsi"/>
              </w:rPr>
              <w:t>iving out stickers</w:t>
            </w:r>
            <w:r w:rsidR="00621ECC" w:rsidRPr="00173A0E">
              <w:rPr>
                <w:rFonts w:cstheme="minorHAnsi"/>
              </w:rPr>
              <w:t xml:space="preserve"> </w:t>
            </w:r>
          </w:p>
          <w:p w:rsidR="008E6156" w:rsidRPr="00173A0E" w:rsidRDefault="00821518" w:rsidP="008E615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173A0E">
              <w:rPr>
                <w:rFonts w:cstheme="minorHAnsi"/>
              </w:rPr>
              <w:t>Gi</w:t>
            </w:r>
            <w:r w:rsidR="00790306" w:rsidRPr="00173A0E">
              <w:rPr>
                <w:rFonts w:cstheme="minorHAnsi"/>
              </w:rPr>
              <w:t>ving out treats</w:t>
            </w:r>
            <w:r w:rsidR="00E678A5" w:rsidRPr="00173A0E">
              <w:rPr>
                <w:rFonts w:cstheme="minorHAnsi"/>
              </w:rPr>
              <w:t xml:space="preserve">: </w:t>
            </w:r>
            <w:r w:rsidR="002E27F5" w:rsidRPr="00173A0E">
              <w:rPr>
                <w:rFonts w:cstheme="minorHAnsi"/>
              </w:rPr>
              <w:t xml:space="preserve">If you eat all your dinner, you can </w:t>
            </w:r>
            <w:r w:rsidR="00556995">
              <w:rPr>
                <w:rFonts w:cstheme="minorHAnsi"/>
              </w:rPr>
              <w:t>have</w:t>
            </w:r>
            <w:r w:rsidR="002E27F5" w:rsidRPr="00173A0E">
              <w:rPr>
                <w:rFonts w:cstheme="minorHAnsi"/>
              </w:rPr>
              <w:t xml:space="preserve"> a cookie</w:t>
            </w:r>
          </w:p>
          <w:p w:rsidR="00E678A5" w:rsidRPr="00173A0E" w:rsidRDefault="00E678A5" w:rsidP="008E615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173A0E">
              <w:rPr>
                <w:rFonts w:cstheme="minorHAnsi"/>
              </w:rPr>
              <w:t xml:space="preserve">Giving out preferred toys: If you </w:t>
            </w:r>
            <w:r w:rsidR="003730DC" w:rsidRPr="00173A0E">
              <w:rPr>
                <w:rFonts w:cstheme="minorHAnsi"/>
              </w:rPr>
              <w:t>walk to the car nicely, you can have your iPad in the car</w:t>
            </w:r>
          </w:p>
          <w:p w:rsidR="00E678A5" w:rsidRPr="00173A0E" w:rsidRDefault="00E678A5" w:rsidP="008E615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173A0E">
              <w:rPr>
                <w:rFonts w:cstheme="minorHAnsi"/>
              </w:rPr>
              <w:t>Giving out preferred activities: If you do your homework everyday this week, we can go to the movies on Friday</w:t>
            </w:r>
          </w:p>
          <w:p w:rsidR="00AB56CA" w:rsidRPr="00AB56CA" w:rsidRDefault="00AB56CA" w:rsidP="00AB56CA">
            <w:pPr>
              <w:rPr>
                <w:rFonts w:cstheme="minorHAnsi"/>
                <w:b/>
              </w:rPr>
            </w:pPr>
            <w:r w:rsidRPr="00AB56CA">
              <w:rPr>
                <w:rFonts w:cstheme="minorHAnsi"/>
                <w:b/>
              </w:rPr>
              <w:t>Free Time</w:t>
            </w:r>
            <w:r w:rsidR="008F1B3A">
              <w:rPr>
                <w:rFonts w:cstheme="minorHAnsi"/>
                <w:b/>
              </w:rPr>
              <w:t>/Play Time</w:t>
            </w:r>
          </w:p>
          <w:p w:rsidR="00790306" w:rsidRPr="00173A0E" w:rsidRDefault="00821518" w:rsidP="00054ECE">
            <w:pPr>
              <w:pStyle w:val="ListParagraph"/>
              <w:numPr>
                <w:ilvl w:val="0"/>
                <w:numId w:val="1"/>
              </w:numPr>
              <w:rPr>
                <w:rFonts w:cs="Calibri"/>
                <w:b/>
              </w:rPr>
            </w:pPr>
            <w:r w:rsidRPr="00173A0E">
              <w:rPr>
                <w:rFonts w:cstheme="minorHAnsi"/>
              </w:rPr>
              <w:t>G</w:t>
            </w:r>
            <w:r w:rsidR="00790306" w:rsidRPr="00173A0E">
              <w:rPr>
                <w:rFonts w:cstheme="minorHAnsi"/>
              </w:rPr>
              <w:t xml:space="preserve">iving the </w:t>
            </w:r>
            <w:r w:rsidR="00E145E8" w:rsidRPr="00173A0E">
              <w:rPr>
                <w:rFonts w:cstheme="minorHAnsi"/>
              </w:rPr>
              <w:t>c</w:t>
            </w:r>
            <w:r w:rsidR="00ED4633" w:rsidRPr="00173A0E">
              <w:rPr>
                <w:rFonts w:cstheme="minorHAnsi"/>
              </w:rPr>
              <w:t>hild</w:t>
            </w:r>
            <w:r w:rsidR="00790306" w:rsidRPr="00173A0E">
              <w:rPr>
                <w:rFonts w:cstheme="minorHAnsi"/>
              </w:rPr>
              <w:t xml:space="preserve"> free time when </w:t>
            </w:r>
            <w:r w:rsidR="00054ECE" w:rsidRPr="00173A0E">
              <w:rPr>
                <w:rFonts w:cstheme="minorHAnsi"/>
              </w:rPr>
              <w:t>a task is done: You need to get dressed for</w:t>
            </w:r>
            <w:r w:rsidR="00D54225">
              <w:rPr>
                <w:rFonts w:cstheme="minorHAnsi"/>
              </w:rPr>
              <w:t xml:space="preserve"> school, and then you can have five</w:t>
            </w:r>
            <w:r w:rsidR="00054ECE" w:rsidRPr="00173A0E">
              <w:rPr>
                <w:rFonts w:cstheme="minorHAnsi"/>
              </w:rPr>
              <w:t xml:space="preserve"> minutes to play</w:t>
            </w:r>
          </w:p>
        </w:tc>
      </w:tr>
    </w:tbl>
    <w:p w:rsidR="009D23AD" w:rsidRDefault="009D23AD" w:rsidP="0049051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0306" w:rsidTr="00566079">
        <w:tc>
          <w:tcPr>
            <w:tcW w:w="9350" w:type="dxa"/>
            <w:shd w:val="clear" w:color="auto" w:fill="1F4E79" w:themeFill="accent1" w:themeFillShade="80"/>
          </w:tcPr>
          <w:p w:rsidR="00790306" w:rsidRPr="00303E66" w:rsidRDefault="00790306" w:rsidP="00E851C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566079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How </w:t>
            </w:r>
            <w:r w:rsidR="00172514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to Make Reinforcement Effective </w:t>
            </w:r>
            <w:r w:rsidRPr="00566079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(Cooper, Heron, &amp; </w:t>
            </w:r>
            <w:proofErr w:type="spellStart"/>
            <w:r w:rsidRPr="00566079">
              <w:rPr>
                <w:rFonts w:cs="Calibri"/>
                <w:b/>
                <w:color w:val="FFFFFF" w:themeColor="background1"/>
                <w:sz w:val="26"/>
                <w:szCs w:val="26"/>
              </w:rPr>
              <w:t>Heward</w:t>
            </w:r>
            <w:proofErr w:type="spellEnd"/>
            <w:r w:rsidRPr="00566079">
              <w:rPr>
                <w:rFonts w:cs="Calibri"/>
                <w:b/>
                <w:color w:val="FFFFFF" w:themeColor="background1"/>
                <w:sz w:val="26"/>
                <w:szCs w:val="26"/>
              </w:rPr>
              <w:t>, 2007)</w:t>
            </w:r>
          </w:p>
        </w:tc>
      </w:tr>
      <w:tr w:rsidR="00790306" w:rsidTr="00E851CC">
        <w:tc>
          <w:tcPr>
            <w:tcW w:w="9350" w:type="dxa"/>
          </w:tcPr>
          <w:p w:rsidR="00790306" w:rsidRPr="00790306" w:rsidRDefault="00790306" w:rsidP="00790306">
            <w:pPr>
              <w:rPr>
                <w:rFonts w:cstheme="minorHAnsi"/>
                <w:b/>
              </w:rPr>
            </w:pPr>
            <w:r w:rsidRPr="00790306">
              <w:rPr>
                <w:rFonts w:cstheme="minorHAnsi"/>
              </w:rPr>
              <w:t xml:space="preserve">When you see the behaviour you want to </w:t>
            </w:r>
            <w:r w:rsidRPr="00CA302F">
              <w:rPr>
                <w:rFonts w:cstheme="minorHAnsi"/>
                <w:b/>
                <w:i/>
              </w:rPr>
              <w:t>increase</w:t>
            </w:r>
            <w:r w:rsidRPr="00790306">
              <w:rPr>
                <w:rFonts w:cstheme="minorHAnsi"/>
              </w:rPr>
              <w:t xml:space="preserve"> (</w:t>
            </w:r>
            <w:r w:rsidR="000834FB">
              <w:rPr>
                <w:rFonts w:cstheme="minorHAnsi"/>
              </w:rPr>
              <w:t>E</w:t>
            </w:r>
            <w:r w:rsidRPr="00790306">
              <w:rPr>
                <w:rFonts w:cstheme="minorHAnsi"/>
              </w:rPr>
              <w:t>.g. compliance, sitting quietly</w:t>
            </w:r>
            <w:r w:rsidR="00ED4633">
              <w:rPr>
                <w:rFonts w:cstheme="minorHAnsi"/>
              </w:rPr>
              <w:t>,</w:t>
            </w:r>
            <w:r w:rsidRPr="00790306">
              <w:rPr>
                <w:rFonts w:cstheme="minorHAnsi"/>
              </w:rPr>
              <w:t xml:space="preserve"> </w:t>
            </w:r>
            <w:proofErr w:type="spellStart"/>
            <w:r w:rsidRPr="00790306">
              <w:rPr>
                <w:rFonts w:cstheme="minorHAnsi"/>
              </w:rPr>
              <w:t>etc</w:t>
            </w:r>
            <w:proofErr w:type="spellEnd"/>
            <w:r w:rsidRPr="00790306">
              <w:rPr>
                <w:rFonts w:cstheme="minorHAnsi"/>
              </w:rPr>
              <w:t>)</w:t>
            </w:r>
            <w:r w:rsidR="00203669">
              <w:rPr>
                <w:rFonts w:cstheme="minorHAnsi"/>
              </w:rPr>
              <w:t>:</w:t>
            </w:r>
          </w:p>
          <w:p w:rsidR="00790306" w:rsidRDefault="00790306" w:rsidP="007903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Ensure reinforcement</w:t>
            </w:r>
            <w:r w:rsidRPr="00EF0396">
              <w:rPr>
                <w:rFonts w:cstheme="minorHAnsi"/>
              </w:rPr>
              <w:t xml:space="preserve"> is </w:t>
            </w:r>
            <w:r w:rsidRPr="003A5463">
              <w:rPr>
                <w:rFonts w:cstheme="minorHAnsi"/>
                <w:b/>
                <w:color w:val="1F4E79" w:themeColor="accent1" w:themeShade="80"/>
              </w:rPr>
              <w:t>immediate</w:t>
            </w:r>
          </w:p>
          <w:p w:rsidR="00790306" w:rsidRDefault="00790306" w:rsidP="007903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you are using </w:t>
            </w:r>
            <w:r w:rsidRPr="002C14CD">
              <w:rPr>
                <w:rFonts w:cstheme="minorHAnsi"/>
                <w:i/>
              </w:rPr>
              <w:t>highly</w:t>
            </w:r>
            <w:r>
              <w:rPr>
                <w:rFonts w:cstheme="minorHAnsi"/>
              </w:rPr>
              <w:t xml:space="preserve"> preferred items as reinforcement</w:t>
            </w:r>
          </w:p>
          <w:p w:rsidR="00790306" w:rsidRPr="00790306" w:rsidRDefault="00790306" w:rsidP="007B78FD">
            <w:pPr>
              <w:pStyle w:val="ListParagraph"/>
              <w:numPr>
                <w:ilvl w:val="0"/>
                <w:numId w:val="1"/>
              </w:numPr>
              <w:rPr>
                <w:rFonts w:cs="Calibri"/>
                <w:b/>
              </w:rPr>
            </w:pPr>
            <w:r>
              <w:rPr>
                <w:rFonts w:cstheme="minorHAnsi"/>
              </w:rPr>
              <w:t xml:space="preserve">Ensure you are reinforcing (or giving reinforcement) after </w:t>
            </w:r>
            <w:r w:rsidRPr="00CA302F">
              <w:rPr>
                <w:rFonts w:cstheme="minorHAnsi"/>
                <w:b/>
              </w:rPr>
              <w:t>every</w:t>
            </w:r>
            <w:r>
              <w:rPr>
                <w:rFonts w:cstheme="minorHAnsi"/>
              </w:rPr>
              <w:t xml:space="preserve"> occurrence of positive behaviour </w:t>
            </w:r>
            <w:r w:rsidR="007B78FD">
              <w:rPr>
                <w:rFonts w:cstheme="minorHAnsi"/>
              </w:rPr>
              <w:t>at first</w:t>
            </w:r>
            <w:r>
              <w:rPr>
                <w:rFonts w:cstheme="minorHAnsi"/>
              </w:rPr>
              <w:t xml:space="preserve"> </w:t>
            </w:r>
            <w:r w:rsidR="00D95131">
              <w:rPr>
                <w:rFonts w:cstheme="minorHAnsi"/>
              </w:rPr>
              <w:t>(i.e. every positive behaviour earns the child reinforcement)</w:t>
            </w:r>
          </w:p>
        </w:tc>
      </w:tr>
    </w:tbl>
    <w:p w:rsidR="00EF0396" w:rsidRPr="00EF0396" w:rsidRDefault="00EF0396" w:rsidP="00EF0396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0306" w:rsidTr="00566079">
        <w:tc>
          <w:tcPr>
            <w:tcW w:w="9350" w:type="dxa"/>
            <w:shd w:val="clear" w:color="auto" w:fill="1F4E79" w:themeFill="accent1" w:themeFillShade="80"/>
          </w:tcPr>
          <w:p w:rsidR="00790306" w:rsidRPr="00303E66" w:rsidRDefault="000834FB" w:rsidP="00E851C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When Not</w:t>
            </w:r>
            <w:r w:rsidR="00790306" w:rsidRPr="00566079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to Reinforce</w:t>
            </w:r>
          </w:p>
        </w:tc>
      </w:tr>
      <w:tr w:rsidR="00790306" w:rsidTr="00E851CC">
        <w:tc>
          <w:tcPr>
            <w:tcW w:w="9350" w:type="dxa"/>
          </w:tcPr>
          <w:p w:rsidR="00790306" w:rsidRPr="00206690" w:rsidRDefault="00790306" w:rsidP="003A7AB2">
            <w:pPr>
              <w:pStyle w:val="ListParagraph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6690">
              <w:rPr>
                <w:rFonts w:cstheme="minorHAnsi"/>
                <w:sz w:val="24"/>
                <w:szCs w:val="24"/>
              </w:rPr>
              <w:t xml:space="preserve">When </w:t>
            </w:r>
            <w:r w:rsidR="00167F63">
              <w:rPr>
                <w:rFonts w:cstheme="minorHAnsi"/>
                <w:sz w:val="24"/>
                <w:szCs w:val="24"/>
              </w:rPr>
              <w:t>your child</w:t>
            </w:r>
            <w:r w:rsidRPr="00206690">
              <w:rPr>
                <w:rFonts w:cstheme="minorHAnsi"/>
                <w:sz w:val="24"/>
                <w:szCs w:val="24"/>
              </w:rPr>
              <w:t xml:space="preserve"> is exhibiting a behaviour you want to see </w:t>
            </w:r>
            <w:r w:rsidRPr="00206690">
              <w:rPr>
                <w:rFonts w:cstheme="minorHAnsi"/>
                <w:b/>
                <w:i/>
                <w:sz w:val="24"/>
                <w:szCs w:val="24"/>
              </w:rPr>
              <w:t>decrease</w:t>
            </w:r>
            <w:r w:rsidRPr="00206690">
              <w:rPr>
                <w:rFonts w:cstheme="minorHAnsi"/>
                <w:sz w:val="24"/>
                <w:szCs w:val="24"/>
              </w:rPr>
              <w:t xml:space="preserve"> </w:t>
            </w:r>
            <w:r w:rsidR="00206690">
              <w:rPr>
                <w:rFonts w:cstheme="minorHAnsi"/>
                <w:sz w:val="24"/>
                <w:szCs w:val="24"/>
              </w:rPr>
              <w:br/>
            </w:r>
            <w:r w:rsidRPr="00206690">
              <w:rPr>
                <w:rFonts w:cstheme="minorHAnsi"/>
                <w:sz w:val="24"/>
                <w:szCs w:val="24"/>
              </w:rPr>
              <w:t>(</w:t>
            </w:r>
            <w:r w:rsidR="003A7AB2">
              <w:rPr>
                <w:rFonts w:cstheme="minorHAnsi"/>
                <w:sz w:val="24"/>
                <w:szCs w:val="24"/>
              </w:rPr>
              <w:t>E</w:t>
            </w:r>
            <w:r w:rsidRPr="00206690">
              <w:rPr>
                <w:rFonts w:cstheme="minorHAnsi"/>
                <w:sz w:val="24"/>
                <w:szCs w:val="24"/>
              </w:rPr>
              <w:t>.g. non</w:t>
            </w:r>
            <w:r w:rsidR="0058025E">
              <w:rPr>
                <w:rFonts w:cstheme="minorHAnsi"/>
                <w:sz w:val="24"/>
                <w:szCs w:val="24"/>
              </w:rPr>
              <w:t>-</w:t>
            </w:r>
            <w:r w:rsidRPr="00206690">
              <w:rPr>
                <w:rFonts w:cstheme="minorHAnsi"/>
                <w:sz w:val="24"/>
                <w:szCs w:val="24"/>
              </w:rPr>
              <w:t>compliance, aggression, etc.)</w:t>
            </w:r>
          </w:p>
        </w:tc>
      </w:tr>
    </w:tbl>
    <w:p w:rsidR="00790306" w:rsidRDefault="00790306" w:rsidP="003D6D97">
      <w:pPr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BB463F" w:rsidTr="006734D6">
        <w:tc>
          <w:tcPr>
            <w:tcW w:w="9351" w:type="dxa"/>
            <w:gridSpan w:val="2"/>
            <w:shd w:val="clear" w:color="auto" w:fill="1F4E79" w:themeFill="accent1" w:themeFillShade="80"/>
          </w:tcPr>
          <w:p w:rsidR="00BB463F" w:rsidRPr="00566079" w:rsidRDefault="00BB463F" w:rsidP="00E851C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566079">
              <w:rPr>
                <w:rFonts w:cs="Calibri"/>
                <w:b/>
                <w:color w:val="FFFFFF" w:themeColor="background1"/>
                <w:sz w:val="28"/>
                <w:szCs w:val="28"/>
              </w:rPr>
              <w:t>Token Economies</w:t>
            </w:r>
          </w:p>
        </w:tc>
      </w:tr>
      <w:tr w:rsidR="00BB463F" w:rsidTr="006734D6">
        <w:tc>
          <w:tcPr>
            <w:tcW w:w="4531" w:type="dxa"/>
            <w:shd w:val="clear" w:color="auto" w:fill="5B9BD5" w:themeFill="accent1"/>
          </w:tcPr>
          <w:p w:rsidR="00BB463F" w:rsidRDefault="00BB463F" w:rsidP="00E851C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What is it?</w:t>
            </w:r>
          </w:p>
        </w:tc>
        <w:tc>
          <w:tcPr>
            <w:tcW w:w="4820" w:type="dxa"/>
            <w:shd w:val="clear" w:color="auto" w:fill="5B9BD5" w:themeFill="accent1"/>
          </w:tcPr>
          <w:p w:rsidR="00BB463F" w:rsidRDefault="00BB463F" w:rsidP="00C50C0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Why </w:t>
            </w:r>
            <w:r w:rsidR="00C50C0E">
              <w:rPr>
                <w:rFonts w:cs="Calibri"/>
                <w:b/>
                <w:color w:val="000000" w:themeColor="text1"/>
              </w:rPr>
              <w:t xml:space="preserve">Is </w:t>
            </w:r>
            <w:r w:rsidR="00406511">
              <w:rPr>
                <w:rFonts w:cs="Calibri"/>
                <w:b/>
                <w:color w:val="000000" w:themeColor="text1"/>
              </w:rPr>
              <w:t>It</w:t>
            </w:r>
            <w:r>
              <w:rPr>
                <w:rFonts w:cs="Calibri"/>
                <w:b/>
                <w:color w:val="000000" w:themeColor="text1"/>
              </w:rPr>
              <w:t xml:space="preserve"> Important?</w:t>
            </w:r>
          </w:p>
        </w:tc>
      </w:tr>
      <w:tr w:rsidR="00BB463F" w:rsidTr="006734D6">
        <w:tc>
          <w:tcPr>
            <w:tcW w:w="4531" w:type="dxa"/>
            <w:shd w:val="clear" w:color="auto" w:fill="FFFFFF" w:themeFill="background1"/>
          </w:tcPr>
          <w:p w:rsidR="00172514" w:rsidRPr="002B5792" w:rsidRDefault="00BB463F" w:rsidP="00AF7FEF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2"/>
                <w:szCs w:val="22"/>
              </w:rPr>
            </w:pPr>
            <w:r w:rsidRPr="002B5792">
              <w:rPr>
                <w:sz w:val="22"/>
                <w:szCs w:val="22"/>
              </w:rPr>
              <w:t>It is a delivery of a symbolic or token reinforcer (</w:t>
            </w:r>
            <w:proofErr w:type="spellStart"/>
            <w:r w:rsidR="00915825">
              <w:rPr>
                <w:sz w:val="22"/>
                <w:szCs w:val="22"/>
              </w:rPr>
              <w:t>E</w:t>
            </w:r>
            <w:r w:rsidRPr="002B5792">
              <w:rPr>
                <w:sz w:val="22"/>
                <w:szCs w:val="22"/>
              </w:rPr>
              <w:t>.g</w:t>
            </w:r>
            <w:proofErr w:type="spellEnd"/>
            <w:r w:rsidRPr="002B5792">
              <w:rPr>
                <w:sz w:val="22"/>
                <w:szCs w:val="22"/>
              </w:rPr>
              <w:t>, poker chips, points</w:t>
            </w:r>
            <w:r w:rsidR="003F4C5F" w:rsidRPr="002B5792">
              <w:rPr>
                <w:sz w:val="22"/>
                <w:szCs w:val="22"/>
              </w:rPr>
              <w:t>, checkmark</w:t>
            </w:r>
            <w:r w:rsidRPr="002B5792">
              <w:rPr>
                <w:sz w:val="22"/>
                <w:szCs w:val="22"/>
              </w:rPr>
              <w:t xml:space="preserve">) following the </w:t>
            </w:r>
            <w:r w:rsidR="001C40D5" w:rsidRPr="002B5792">
              <w:rPr>
                <w:sz w:val="22"/>
                <w:szCs w:val="22"/>
              </w:rPr>
              <w:t xml:space="preserve">correct </w:t>
            </w:r>
            <w:r w:rsidRPr="002B5792">
              <w:rPr>
                <w:sz w:val="22"/>
                <w:szCs w:val="22"/>
              </w:rPr>
              <w:t>performance of specific behaviour(s) (</w:t>
            </w:r>
            <w:proofErr w:type="spellStart"/>
            <w:r w:rsidRPr="002B5792">
              <w:rPr>
                <w:sz w:val="22"/>
                <w:szCs w:val="22"/>
              </w:rPr>
              <w:t>Miltenberger</w:t>
            </w:r>
            <w:proofErr w:type="spellEnd"/>
            <w:r w:rsidRPr="002B5792">
              <w:rPr>
                <w:sz w:val="22"/>
                <w:szCs w:val="22"/>
              </w:rPr>
              <w:t>, 2001).</w:t>
            </w:r>
            <w:r w:rsidR="00FA18F7" w:rsidRPr="002B5792">
              <w:rPr>
                <w:sz w:val="22"/>
                <w:szCs w:val="22"/>
              </w:rPr>
              <w:t xml:space="preserve">  You can start with </w:t>
            </w:r>
            <w:r w:rsidR="0049790F" w:rsidRPr="002B5792">
              <w:rPr>
                <w:sz w:val="22"/>
                <w:szCs w:val="22"/>
              </w:rPr>
              <w:t xml:space="preserve">requiring the </w:t>
            </w:r>
            <w:r w:rsidR="00953B3E">
              <w:rPr>
                <w:sz w:val="22"/>
                <w:szCs w:val="22"/>
              </w:rPr>
              <w:t>child</w:t>
            </w:r>
            <w:r w:rsidR="00FA18F7" w:rsidRPr="002B5792">
              <w:rPr>
                <w:sz w:val="22"/>
                <w:szCs w:val="22"/>
              </w:rPr>
              <w:t xml:space="preserve"> to earn one token before they access their reinforcer.  You can then </w:t>
            </w:r>
            <w:r w:rsidR="006063C8" w:rsidRPr="002B5792">
              <w:rPr>
                <w:sz w:val="22"/>
                <w:szCs w:val="22"/>
              </w:rPr>
              <w:t xml:space="preserve">gradually </w:t>
            </w:r>
            <w:r w:rsidR="00FA18F7" w:rsidRPr="002B5792">
              <w:rPr>
                <w:sz w:val="22"/>
                <w:szCs w:val="22"/>
              </w:rPr>
              <w:t xml:space="preserve">build this to multiple tokens, as </w:t>
            </w:r>
            <w:r w:rsidR="0087006F" w:rsidRPr="002B5792">
              <w:rPr>
                <w:sz w:val="22"/>
                <w:szCs w:val="22"/>
              </w:rPr>
              <w:t xml:space="preserve">illustrated </w:t>
            </w:r>
            <w:r w:rsidR="00FA18F7" w:rsidRPr="002B5792">
              <w:rPr>
                <w:sz w:val="22"/>
                <w:szCs w:val="22"/>
              </w:rPr>
              <w:t>below.</w:t>
            </w:r>
          </w:p>
        </w:tc>
        <w:tc>
          <w:tcPr>
            <w:tcW w:w="4820" w:type="dxa"/>
            <w:shd w:val="clear" w:color="auto" w:fill="FFFFFF" w:themeFill="background1"/>
          </w:tcPr>
          <w:p w:rsidR="003A21E8" w:rsidRDefault="00BB463F" w:rsidP="00BB4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792">
              <w:rPr>
                <w:sz w:val="22"/>
                <w:szCs w:val="22"/>
              </w:rPr>
              <w:t xml:space="preserve">They are important because they allow the </w:t>
            </w:r>
            <w:r w:rsidR="00915825">
              <w:rPr>
                <w:sz w:val="22"/>
                <w:szCs w:val="22"/>
              </w:rPr>
              <w:t>child</w:t>
            </w:r>
            <w:r w:rsidRPr="002B5792">
              <w:rPr>
                <w:sz w:val="22"/>
                <w:szCs w:val="22"/>
              </w:rPr>
              <w:t xml:space="preserve"> to see something concrete that they are working for, and how far away that item is (i.e. I only need three more check marks until I can play with playdough).</w:t>
            </w:r>
          </w:p>
          <w:tbl>
            <w:tblPr>
              <w:tblStyle w:val="TableGrid"/>
              <w:tblpPr w:leftFromText="180" w:rightFromText="180" w:vertAnchor="text" w:horzAnchor="margin" w:tblpXSpec="center" w:tblpY="4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03"/>
            </w:tblGrid>
            <w:tr w:rsidR="007E33BB" w:rsidTr="009C200C">
              <w:trPr>
                <w:trHeight w:val="230"/>
              </w:trPr>
              <w:tc>
                <w:tcPr>
                  <w:tcW w:w="3703" w:type="dxa"/>
                  <w:shd w:val="clear" w:color="auto" w:fill="BDD6EE" w:themeFill="accent1" w:themeFillTint="66"/>
                </w:tcPr>
                <w:p w:rsidR="007E33BB" w:rsidRPr="0074750A" w:rsidRDefault="007E33BB" w:rsidP="007E33B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2"/>
                      <w:szCs w:val="22"/>
                    </w:rPr>
                    <w:t>Tip</w:t>
                  </w:r>
                </w:p>
              </w:tc>
            </w:tr>
            <w:tr w:rsidR="007E33BB" w:rsidTr="009C200C">
              <w:trPr>
                <w:trHeight w:val="1078"/>
              </w:trPr>
              <w:tc>
                <w:tcPr>
                  <w:tcW w:w="3703" w:type="dxa"/>
                </w:tcPr>
                <w:p w:rsidR="007E33BB" w:rsidRDefault="007E33BB" w:rsidP="007E33B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B5792">
                    <w:rPr>
                      <w:sz w:val="22"/>
                      <w:szCs w:val="22"/>
                    </w:rPr>
                    <w:t xml:space="preserve">Make sure to always </w:t>
                  </w:r>
                  <w:r w:rsidRPr="002B5792">
                    <w:rPr>
                      <w:i/>
                      <w:sz w:val="22"/>
                      <w:szCs w:val="22"/>
                    </w:rPr>
                    <w:t>allow the child to choose</w:t>
                  </w:r>
                  <w:r w:rsidRPr="002B5792">
                    <w:rPr>
                      <w:sz w:val="22"/>
                      <w:szCs w:val="22"/>
                    </w:rPr>
                    <w:t xml:space="preserve"> what they are working for.  This will increase compliance with the task.</w:t>
                  </w:r>
                  <w:r>
                    <w:t xml:space="preserve"> </w:t>
                  </w:r>
                </w:p>
              </w:tc>
            </w:tr>
          </w:tbl>
          <w:p w:rsidR="00C57FB3" w:rsidRDefault="0074750A" w:rsidP="00BB4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090D88" w:rsidRDefault="00090D88" w:rsidP="00BB463F">
            <w:pPr>
              <w:autoSpaceDE w:val="0"/>
              <w:autoSpaceDN w:val="0"/>
              <w:adjustRightInd w:val="0"/>
            </w:pPr>
          </w:p>
        </w:tc>
      </w:tr>
      <w:tr w:rsidR="004E2E65" w:rsidTr="006734D6">
        <w:tc>
          <w:tcPr>
            <w:tcW w:w="9351" w:type="dxa"/>
            <w:gridSpan w:val="2"/>
            <w:shd w:val="clear" w:color="auto" w:fill="9CC2E5" w:themeFill="accent1" w:themeFillTint="99"/>
          </w:tcPr>
          <w:p w:rsidR="004E2E65" w:rsidRDefault="004E2E65" w:rsidP="00E851C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lastRenderedPageBreak/>
              <w:t>Examples of Token Economies</w:t>
            </w:r>
          </w:p>
        </w:tc>
      </w:tr>
      <w:tr w:rsidR="004E2E65" w:rsidTr="006734D6">
        <w:trPr>
          <w:trHeight w:val="3274"/>
        </w:trPr>
        <w:tc>
          <w:tcPr>
            <w:tcW w:w="9351" w:type="dxa"/>
            <w:gridSpan w:val="2"/>
          </w:tcPr>
          <w:p w:rsidR="004E2E65" w:rsidRDefault="00FB79B3" w:rsidP="00790306">
            <w:pPr>
              <w:pStyle w:val="ListParagraph"/>
              <w:rPr>
                <w:noProof/>
                <w:lang w:eastAsia="en-CA"/>
              </w:rPr>
            </w:pPr>
            <w:r w:rsidRPr="00FB79B3">
              <w:rPr>
                <w:noProof/>
                <w:lang w:eastAsia="en-C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187237</wp:posOffset>
                  </wp:positionH>
                  <wp:positionV relativeFrom="paragraph">
                    <wp:posOffset>-39620</wp:posOffset>
                  </wp:positionV>
                  <wp:extent cx="2555232" cy="209595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232" cy="209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2E65">
              <w:rPr>
                <w:noProof/>
                <w:lang w:eastAsia="en-CA"/>
              </w:rPr>
              <w:t xml:space="preserve"> </w:t>
            </w:r>
          </w:p>
          <w:p w:rsidR="006B355C" w:rsidRDefault="00FB79B3" w:rsidP="00790306">
            <w:pPr>
              <w:pStyle w:val="ListParagraph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3057169</wp:posOffset>
                  </wp:positionH>
                  <wp:positionV relativeFrom="paragraph">
                    <wp:posOffset>102565</wp:posOffset>
                  </wp:positionV>
                  <wp:extent cx="2686685" cy="1452880"/>
                  <wp:effectExtent l="0" t="0" r="0" b="0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45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355C" w:rsidRDefault="006B355C" w:rsidP="00790306">
            <w:pPr>
              <w:pStyle w:val="ListParagraph"/>
              <w:rPr>
                <w:noProof/>
                <w:lang w:eastAsia="en-CA"/>
              </w:rPr>
            </w:pPr>
          </w:p>
          <w:p w:rsidR="006B355C" w:rsidRDefault="006B355C" w:rsidP="00790306">
            <w:pPr>
              <w:pStyle w:val="ListParagraph"/>
              <w:rPr>
                <w:noProof/>
                <w:lang w:eastAsia="en-CA"/>
              </w:rPr>
            </w:pPr>
          </w:p>
          <w:p w:rsidR="006B355C" w:rsidRDefault="006B355C" w:rsidP="00790306">
            <w:pPr>
              <w:pStyle w:val="ListParagraph"/>
              <w:rPr>
                <w:noProof/>
                <w:lang w:eastAsia="en-CA"/>
              </w:rPr>
            </w:pPr>
          </w:p>
          <w:p w:rsidR="006B355C" w:rsidRDefault="006B355C" w:rsidP="00790306">
            <w:pPr>
              <w:pStyle w:val="ListParagraph"/>
              <w:rPr>
                <w:noProof/>
                <w:lang w:eastAsia="en-CA"/>
              </w:rPr>
            </w:pPr>
          </w:p>
          <w:p w:rsidR="006B355C" w:rsidRDefault="006B355C" w:rsidP="00790306">
            <w:pPr>
              <w:pStyle w:val="ListParagraph"/>
              <w:rPr>
                <w:noProof/>
                <w:lang w:eastAsia="en-CA"/>
              </w:rPr>
            </w:pPr>
          </w:p>
          <w:p w:rsidR="006B355C" w:rsidRDefault="006B355C" w:rsidP="00790306">
            <w:pPr>
              <w:pStyle w:val="ListParagraph"/>
              <w:rPr>
                <w:noProof/>
                <w:lang w:eastAsia="en-CA"/>
              </w:rPr>
            </w:pPr>
          </w:p>
          <w:p w:rsidR="004E2E65" w:rsidRDefault="004E2E65" w:rsidP="006B7B76">
            <w:pPr>
              <w:rPr>
                <w:noProof/>
                <w:lang w:eastAsia="en-CA"/>
              </w:rPr>
            </w:pPr>
          </w:p>
        </w:tc>
      </w:tr>
    </w:tbl>
    <w:p w:rsidR="003C4030" w:rsidRDefault="003C4030" w:rsidP="00790306">
      <w:pPr>
        <w:jc w:val="center"/>
        <w:rPr>
          <w:noProof/>
          <w:lang w:eastAsia="en-CA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777A48" w:rsidTr="00AD11DA">
        <w:tc>
          <w:tcPr>
            <w:tcW w:w="9351" w:type="dxa"/>
            <w:gridSpan w:val="2"/>
            <w:shd w:val="clear" w:color="auto" w:fill="1F4E79" w:themeFill="accent1" w:themeFillShade="80"/>
          </w:tcPr>
          <w:p w:rsidR="00777A48" w:rsidRPr="00566079" w:rsidRDefault="00777A48" w:rsidP="00AD1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>First-Then Board</w:t>
            </w:r>
          </w:p>
        </w:tc>
      </w:tr>
      <w:tr w:rsidR="00777A48" w:rsidTr="00AD11DA">
        <w:tc>
          <w:tcPr>
            <w:tcW w:w="4531" w:type="dxa"/>
            <w:shd w:val="clear" w:color="auto" w:fill="5B9BD5" w:themeFill="accent1"/>
          </w:tcPr>
          <w:p w:rsidR="00777A48" w:rsidRDefault="00777A48" w:rsidP="00AD1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What is it?</w:t>
            </w:r>
          </w:p>
        </w:tc>
        <w:tc>
          <w:tcPr>
            <w:tcW w:w="4820" w:type="dxa"/>
            <w:shd w:val="clear" w:color="auto" w:fill="5B9BD5" w:themeFill="accent1"/>
          </w:tcPr>
          <w:p w:rsidR="00777A48" w:rsidRDefault="00777A48" w:rsidP="00AD1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Why Is It Important?</w:t>
            </w:r>
          </w:p>
        </w:tc>
      </w:tr>
      <w:tr w:rsidR="00777A48" w:rsidTr="00172514">
        <w:trPr>
          <w:trHeight w:hRule="exact" w:val="4681"/>
        </w:trPr>
        <w:tc>
          <w:tcPr>
            <w:tcW w:w="4531" w:type="dxa"/>
            <w:shd w:val="clear" w:color="auto" w:fill="FFFFFF" w:themeFill="background1"/>
          </w:tcPr>
          <w:p w:rsidR="000D2090" w:rsidRDefault="00777A48" w:rsidP="00AD11DA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777A48">
              <w:rPr>
                <w:rFonts w:cs="Calibri"/>
                <w:color w:val="000000" w:themeColor="text1"/>
                <w:sz w:val="22"/>
                <w:szCs w:val="22"/>
              </w:rPr>
              <w:t xml:space="preserve">A “First-Then” board is a visual tool that shows the </w:t>
            </w:r>
            <w:r w:rsidR="006E3323">
              <w:rPr>
                <w:rFonts w:cs="Calibri"/>
                <w:color w:val="000000" w:themeColor="text1"/>
                <w:sz w:val="22"/>
                <w:szCs w:val="22"/>
              </w:rPr>
              <w:t>child</w:t>
            </w:r>
            <w:r w:rsidRPr="00777A48">
              <w:rPr>
                <w:rFonts w:cs="Calibri"/>
                <w:color w:val="000000" w:themeColor="text1"/>
                <w:sz w:val="22"/>
                <w:szCs w:val="22"/>
              </w:rPr>
              <w:t xml:space="preserve"> the activity you want them to complete, and the reinforcing activity that will follow.  </w:t>
            </w:r>
          </w:p>
          <w:p w:rsidR="000D2090" w:rsidRDefault="000D2090" w:rsidP="00AD11DA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  <w:p w:rsidR="00777A48" w:rsidRPr="00777A48" w:rsidRDefault="00777A48" w:rsidP="00AD11DA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777A48">
              <w:rPr>
                <w:rFonts w:cs="Calibri"/>
                <w:color w:val="000000" w:themeColor="text1"/>
                <w:sz w:val="22"/>
                <w:szCs w:val="22"/>
              </w:rPr>
              <w:t xml:space="preserve">The </w:t>
            </w:r>
            <w:r w:rsidRPr="000D2090">
              <w:rPr>
                <w:rFonts w:cs="Calibri"/>
                <w:b/>
                <w:color w:val="1F4E79" w:themeColor="accent1" w:themeShade="80"/>
                <w:sz w:val="22"/>
                <w:szCs w:val="22"/>
              </w:rPr>
              <w:t>“First”</w:t>
            </w:r>
            <w:r w:rsidRPr="000D2090">
              <w:rPr>
                <w:rFonts w:cs="Calibri"/>
                <w:color w:val="1F4E79" w:themeColor="accent1" w:themeShade="80"/>
                <w:sz w:val="22"/>
                <w:szCs w:val="22"/>
              </w:rPr>
              <w:t xml:space="preserve"> </w:t>
            </w:r>
            <w:r w:rsidRPr="00777A48">
              <w:rPr>
                <w:rFonts w:cs="Calibri"/>
                <w:color w:val="000000" w:themeColor="text1"/>
                <w:sz w:val="22"/>
                <w:szCs w:val="22"/>
              </w:rPr>
              <w:t xml:space="preserve">is usually a non-preferred or neutral activity, and the </w:t>
            </w:r>
            <w:r w:rsidRPr="000D2090">
              <w:rPr>
                <w:rFonts w:cs="Calibri"/>
                <w:b/>
                <w:color w:val="1F4E79" w:themeColor="accent1" w:themeShade="80"/>
                <w:sz w:val="22"/>
                <w:szCs w:val="22"/>
              </w:rPr>
              <w:t xml:space="preserve">“Then” </w:t>
            </w:r>
            <w:r w:rsidRPr="00777A48">
              <w:rPr>
                <w:rFonts w:cs="Calibri"/>
                <w:color w:val="000000" w:themeColor="text1"/>
                <w:sz w:val="22"/>
                <w:szCs w:val="22"/>
              </w:rPr>
              <w:t xml:space="preserve">is always a preferred toy/activity that will serve as </w:t>
            </w:r>
            <w:r w:rsidRPr="00D67C39">
              <w:rPr>
                <w:rFonts w:cs="Calibri"/>
                <w:color w:val="000000" w:themeColor="text1"/>
                <w:sz w:val="22"/>
                <w:szCs w:val="22"/>
                <w:u w:val="single"/>
              </w:rPr>
              <w:t>reinforcement</w:t>
            </w:r>
            <w:r w:rsidRPr="00777A48">
              <w:rPr>
                <w:rFonts w:cs="Calibri"/>
                <w:color w:val="000000" w:themeColor="text1"/>
                <w:sz w:val="22"/>
                <w:szCs w:val="22"/>
              </w:rPr>
              <w:t xml:space="preserve"> for completing the harder task. </w:t>
            </w:r>
          </w:p>
          <w:p w:rsidR="00777A48" w:rsidRPr="00777A48" w:rsidRDefault="00777A48" w:rsidP="00AD11DA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  <w:p w:rsidR="00777A48" w:rsidRPr="00777A48" w:rsidRDefault="00777A48" w:rsidP="00AD11DA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777A48">
              <w:rPr>
                <w:rFonts w:cs="Calibri"/>
                <w:color w:val="000000" w:themeColor="text1"/>
                <w:sz w:val="22"/>
                <w:szCs w:val="22"/>
              </w:rPr>
              <w:t xml:space="preserve">The pictures can be attached using Velcro so they can be changed when necessary. </w:t>
            </w:r>
          </w:p>
          <w:p w:rsidR="00777A48" w:rsidRDefault="00777A48" w:rsidP="00AD11DA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2"/>
                <w:szCs w:val="22"/>
              </w:rPr>
            </w:pPr>
          </w:p>
          <w:p w:rsidR="00777A48" w:rsidRDefault="00777A48" w:rsidP="00AD11DA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2"/>
                <w:szCs w:val="22"/>
              </w:rPr>
            </w:pPr>
            <w:r w:rsidRPr="00972AC9">
              <w:rPr>
                <w:sz w:val="22"/>
                <w:szCs w:val="22"/>
              </w:rPr>
              <w:t>A First/Then</w:t>
            </w:r>
            <w:r w:rsidR="000834FB">
              <w:rPr>
                <w:sz w:val="22"/>
                <w:szCs w:val="22"/>
              </w:rPr>
              <w:t xml:space="preserve"> b</w:t>
            </w:r>
            <w:r>
              <w:rPr>
                <w:sz w:val="22"/>
                <w:szCs w:val="22"/>
              </w:rPr>
              <w:t>oard is</w:t>
            </w:r>
            <w:r w:rsidRPr="00972AC9">
              <w:rPr>
                <w:sz w:val="22"/>
                <w:szCs w:val="22"/>
              </w:rPr>
              <w:t xml:space="preserve"> </w:t>
            </w:r>
            <w:r w:rsidRPr="00D30793">
              <w:rPr>
                <w:b/>
                <w:color w:val="1F4E79" w:themeColor="accent1" w:themeShade="80"/>
                <w:sz w:val="22"/>
                <w:szCs w:val="22"/>
              </w:rPr>
              <w:t>portable</w:t>
            </w:r>
            <w:r w:rsidRPr="00972AC9">
              <w:rPr>
                <w:sz w:val="22"/>
                <w:szCs w:val="22"/>
              </w:rPr>
              <w:t xml:space="preserve"> and move with the c</w:t>
            </w:r>
            <w:r w:rsidR="006E3323">
              <w:rPr>
                <w:sz w:val="22"/>
                <w:szCs w:val="22"/>
              </w:rPr>
              <w:t>hild</w:t>
            </w:r>
            <w:r w:rsidRPr="00972AC9">
              <w:rPr>
                <w:sz w:val="22"/>
                <w:szCs w:val="22"/>
              </w:rPr>
              <w:t xml:space="preserve"> as he/she transitions (Hume, 2008).</w:t>
            </w:r>
          </w:p>
          <w:p w:rsidR="00777A48" w:rsidRDefault="00777A48" w:rsidP="00AD11DA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2"/>
                <w:szCs w:val="22"/>
              </w:rPr>
            </w:pPr>
          </w:p>
          <w:p w:rsidR="00777A48" w:rsidRDefault="00777A48" w:rsidP="00AD11DA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2"/>
                <w:szCs w:val="22"/>
              </w:rPr>
            </w:pPr>
          </w:p>
          <w:p w:rsidR="00777A48" w:rsidRDefault="00777A48" w:rsidP="00AD11DA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2"/>
                <w:szCs w:val="22"/>
              </w:rPr>
            </w:pPr>
          </w:p>
          <w:p w:rsidR="00777A48" w:rsidRPr="002B5792" w:rsidRDefault="00777A48" w:rsidP="00AD11DA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77A48" w:rsidRDefault="00777A48" w:rsidP="00AD11DA">
            <w:pPr>
              <w:autoSpaceDE w:val="0"/>
              <w:autoSpaceDN w:val="0"/>
              <w:adjustRightInd w:val="0"/>
            </w:pPr>
            <w:r>
              <w:t>First-Then boards provide:</w:t>
            </w:r>
          </w:p>
          <w:p w:rsidR="00777A48" w:rsidRDefault="00777A48" w:rsidP="00777A4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Predictability</w:t>
            </w:r>
          </w:p>
          <w:p w:rsidR="00777A48" w:rsidRDefault="00777A48" w:rsidP="00777A4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Reward completion of an undesired task</w:t>
            </w:r>
          </w:p>
          <w:p w:rsidR="00777A48" w:rsidRDefault="00777A48" w:rsidP="00777A4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Break down a larger schedule</w:t>
            </w:r>
            <w:r>
              <w:br/>
              <w:t>(Visual Strategy Kit, Thames Valley Children’s Centre)</w:t>
            </w:r>
          </w:p>
          <w:p w:rsidR="00777A48" w:rsidRDefault="000834FB" w:rsidP="00777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First-Then b</w:t>
            </w:r>
            <w:r w:rsidR="00777A48">
              <w:rPr>
                <w:sz w:val="22"/>
                <w:szCs w:val="22"/>
              </w:rPr>
              <w:t>oards are useful for</w:t>
            </w:r>
            <w:r w:rsidR="006E3323">
              <w:rPr>
                <w:sz w:val="22"/>
                <w:szCs w:val="22"/>
              </w:rPr>
              <w:t xml:space="preserve"> children</w:t>
            </w:r>
            <w:r w:rsidR="00777A48">
              <w:rPr>
                <w:sz w:val="22"/>
                <w:szCs w:val="22"/>
              </w:rPr>
              <w:t xml:space="preserve"> with </w:t>
            </w:r>
            <w:r w:rsidR="00777A48" w:rsidRPr="00356FDC">
              <w:rPr>
                <w:b/>
                <w:color w:val="1F4E79" w:themeColor="accent1" w:themeShade="80"/>
                <w:sz w:val="22"/>
                <w:szCs w:val="22"/>
              </w:rPr>
              <w:t>non-compliance</w:t>
            </w:r>
            <w:r w:rsidR="00777A48" w:rsidRPr="00356FDC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777A48">
              <w:rPr>
                <w:sz w:val="22"/>
                <w:szCs w:val="22"/>
              </w:rPr>
              <w:t xml:space="preserve">when completing a non-preferred activity or task.  </w:t>
            </w:r>
          </w:p>
          <w:p w:rsidR="00172514" w:rsidRPr="00172514" w:rsidRDefault="00777A48" w:rsidP="0090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They are also useful for </w:t>
            </w:r>
            <w:r w:rsidR="006E3323">
              <w:rPr>
                <w:sz w:val="22"/>
                <w:szCs w:val="22"/>
              </w:rPr>
              <w:t>children</w:t>
            </w:r>
            <w:r>
              <w:rPr>
                <w:sz w:val="22"/>
                <w:szCs w:val="22"/>
              </w:rPr>
              <w:t xml:space="preserve"> who have </w:t>
            </w:r>
            <w:r w:rsidRPr="00A14BCB">
              <w:rPr>
                <w:b/>
                <w:color w:val="1F4E79" w:themeColor="accent1" w:themeShade="80"/>
                <w:sz w:val="22"/>
                <w:szCs w:val="22"/>
              </w:rPr>
              <w:t>trouble transitioning</w:t>
            </w:r>
            <w:r w:rsidRPr="00A14BCB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from activity to activity or room-to-room.  First-Then </w:t>
            </w:r>
            <w:r w:rsidR="000834FB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oards </w:t>
            </w:r>
            <w:r w:rsidRPr="00972AC9">
              <w:rPr>
                <w:sz w:val="22"/>
                <w:szCs w:val="22"/>
              </w:rPr>
              <w:t xml:space="preserve">help the </w:t>
            </w:r>
            <w:r w:rsidR="006E3323">
              <w:rPr>
                <w:sz w:val="22"/>
                <w:szCs w:val="22"/>
              </w:rPr>
              <w:t>child</w:t>
            </w:r>
            <w:r w:rsidRPr="00972AC9">
              <w:rPr>
                <w:sz w:val="22"/>
                <w:szCs w:val="22"/>
              </w:rPr>
              <w:t xml:space="preserve"> transition to a</w:t>
            </w:r>
            <w:r>
              <w:rPr>
                <w:sz w:val="22"/>
                <w:szCs w:val="22"/>
              </w:rPr>
              <w:t>n activity or location</w:t>
            </w:r>
            <w:r w:rsidRPr="00972AC9">
              <w:rPr>
                <w:sz w:val="22"/>
                <w:szCs w:val="22"/>
              </w:rPr>
              <w:t xml:space="preserve"> that is not preferred</w:t>
            </w:r>
            <w:r>
              <w:rPr>
                <w:sz w:val="22"/>
                <w:szCs w:val="22"/>
              </w:rPr>
              <w:t xml:space="preserve">, because the </w:t>
            </w:r>
            <w:r w:rsidR="00907BB9">
              <w:rPr>
                <w:sz w:val="22"/>
                <w:szCs w:val="22"/>
              </w:rPr>
              <w:t>child</w:t>
            </w:r>
            <w:r>
              <w:rPr>
                <w:sz w:val="22"/>
                <w:szCs w:val="22"/>
              </w:rPr>
              <w:t xml:space="preserve"> can visually see that a preferred activity is coming next</w:t>
            </w:r>
            <w:r w:rsidR="00172514">
              <w:rPr>
                <w:sz w:val="22"/>
                <w:szCs w:val="22"/>
              </w:rPr>
              <w:t>.</w:t>
            </w:r>
          </w:p>
        </w:tc>
      </w:tr>
      <w:tr w:rsidR="00777A48" w:rsidTr="00AD11DA">
        <w:tc>
          <w:tcPr>
            <w:tcW w:w="9351" w:type="dxa"/>
            <w:gridSpan w:val="2"/>
            <w:shd w:val="clear" w:color="auto" w:fill="9CC2E5" w:themeFill="accent1" w:themeFillTint="99"/>
          </w:tcPr>
          <w:p w:rsidR="00777A48" w:rsidRDefault="00777A48" w:rsidP="00777A4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Examples of First-Then Boards</w:t>
            </w:r>
          </w:p>
        </w:tc>
      </w:tr>
      <w:tr w:rsidR="00777A48" w:rsidTr="00AD11DA">
        <w:trPr>
          <w:trHeight w:val="3274"/>
        </w:trPr>
        <w:tc>
          <w:tcPr>
            <w:tcW w:w="9351" w:type="dxa"/>
            <w:gridSpan w:val="2"/>
          </w:tcPr>
          <w:p w:rsidR="00777A48" w:rsidRDefault="00777A48" w:rsidP="00AD11DA">
            <w:pPr>
              <w:pStyle w:val="ListParagraph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2576" behindDoc="0" locked="0" layoutInCell="1" allowOverlap="1" wp14:anchorId="11573C7A" wp14:editId="5AB7E025">
                  <wp:simplePos x="0" y="0"/>
                  <wp:positionH relativeFrom="column">
                    <wp:posOffset>2880042</wp:posOffset>
                  </wp:positionH>
                  <wp:positionV relativeFrom="paragraph">
                    <wp:posOffset>131128</wp:posOffset>
                  </wp:positionV>
                  <wp:extent cx="2360413" cy="1609725"/>
                  <wp:effectExtent l="0" t="0" r="1905" b="0"/>
                  <wp:wrapNone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2" t="10450" r="5578" b="14870"/>
                          <a:stretch/>
                        </pic:blipFill>
                        <pic:spPr bwMode="auto">
                          <a:xfrm>
                            <a:off x="0" y="0"/>
                            <a:ext cx="2360413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483155E3" wp14:editId="27B8C6CC">
                  <wp:simplePos x="0" y="0"/>
                  <wp:positionH relativeFrom="column">
                    <wp:posOffset>98743</wp:posOffset>
                  </wp:positionH>
                  <wp:positionV relativeFrom="paragraph">
                    <wp:posOffset>288290</wp:posOffset>
                  </wp:positionV>
                  <wp:extent cx="2288643" cy="1187870"/>
                  <wp:effectExtent l="0" t="0" r="0" b="0"/>
                  <wp:wrapNone/>
                  <wp:docPr id="19" name="Picture 19" descr="Image result for first t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rst t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643" cy="118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7A48" w:rsidRDefault="00777A48" w:rsidP="00AD11DA">
            <w:pPr>
              <w:rPr>
                <w:noProof/>
                <w:lang w:eastAsia="en-CA"/>
              </w:rPr>
            </w:pPr>
          </w:p>
        </w:tc>
      </w:tr>
    </w:tbl>
    <w:p w:rsidR="00777A48" w:rsidRDefault="00777A48" w:rsidP="00790306">
      <w:pPr>
        <w:jc w:val="center"/>
        <w:rPr>
          <w:noProof/>
          <w:lang w:eastAsia="en-CA"/>
        </w:rPr>
      </w:pPr>
    </w:p>
    <w:p w:rsidR="00777A48" w:rsidRDefault="00777A48" w:rsidP="00790306">
      <w:pPr>
        <w:jc w:val="center"/>
        <w:rPr>
          <w:noProof/>
          <w:lang w:eastAsia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81191" w:rsidTr="001161A0">
        <w:tc>
          <w:tcPr>
            <w:tcW w:w="9355" w:type="dxa"/>
            <w:shd w:val="clear" w:color="auto" w:fill="1F4E79" w:themeFill="accent1" w:themeFillShade="80"/>
          </w:tcPr>
          <w:p w:rsidR="00C81191" w:rsidRPr="001161A0" w:rsidRDefault="00C81191" w:rsidP="00E851C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1161A0">
              <w:rPr>
                <w:rFonts w:cs="Calibri"/>
                <w:b/>
                <w:color w:val="FFFFFF" w:themeColor="background1"/>
                <w:sz w:val="28"/>
                <w:szCs w:val="28"/>
              </w:rPr>
              <w:t>References</w:t>
            </w:r>
          </w:p>
        </w:tc>
      </w:tr>
      <w:tr w:rsidR="00C81191" w:rsidTr="00BA2B4F">
        <w:tc>
          <w:tcPr>
            <w:tcW w:w="9355" w:type="dxa"/>
          </w:tcPr>
          <w:p w:rsidR="00BA2B4F" w:rsidRPr="00121955" w:rsidRDefault="00BA2B4F" w:rsidP="00592926">
            <w:pPr>
              <w:ind w:left="720" w:hanging="720"/>
              <w:rPr>
                <w:rFonts w:asciiTheme="minorHAnsi" w:hAnsiTheme="minorHAnsi" w:cstheme="minorHAnsi"/>
              </w:rPr>
            </w:pPr>
          </w:p>
          <w:p w:rsidR="005F3E5A" w:rsidRDefault="0047302D" w:rsidP="00592926">
            <w:pPr>
              <w:ind w:left="720" w:hanging="720"/>
              <w:rPr>
                <w:rFonts w:asciiTheme="minorHAnsi" w:eastAsia="MS PGothic" w:hAnsiTheme="minorHAnsi" w:cstheme="minorHAnsi"/>
                <w:lang w:val="en-US" w:eastAsia="en-CA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AFIRM Team </w:t>
            </w:r>
            <w:r w:rsidR="00121955" w:rsidRPr="0047302D">
              <w:rPr>
                <w:rFonts w:asciiTheme="minorHAnsi" w:hAnsiTheme="minorHAnsi" w:cstheme="minorHAnsi"/>
                <w:shd w:val="clear" w:color="auto" w:fill="FFFFFF"/>
              </w:rPr>
              <w:t xml:space="preserve">(2015). Reinforcement. Chapel Hill, NC: National Professional Development Center on Autism Spectrum Disorder, FPG Child Development Center, University of North Carolina. Retrieved from </w:t>
            </w:r>
            <w:hyperlink r:id="rId11" w:history="1">
              <w:r w:rsidR="000B1D92" w:rsidRPr="004246EE">
                <w:rPr>
                  <w:rStyle w:val="Hyperlink"/>
                  <w:rFonts w:asciiTheme="minorHAnsi" w:hAnsiTheme="minorHAnsi" w:cstheme="minorHAnsi"/>
                  <w:color w:val="auto"/>
                  <w:shd w:val="clear" w:color="auto" w:fill="FFFFFF"/>
                </w:rPr>
                <w:t>http://afirm.fpg.unc.edu/Reinforcement</w:t>
              </w:r>
            </w:hyperlink>
            <w:r w:rsidR="000B1D92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5F3E5A">
              <w:rPr>
                <w:rFonts w:asciiTheme="minorHAnsi" w:eastAsia="MS PGothic" w:hAnsiTheme="minorHAnsi" w:cstheme="minorHAnsi"/>
                <w:lang w:val="en-US" w:eastAsia="en-CA"/>
              </w:rPr>
              <w:br/>
            </w:r>
          </w:p>
          <w:p w:rsidR="00BA2B4F" w:rsidRDefault="00BD4871" w:rsidP="00592926">
            <w:pPr>
              <w:ind w:left="720" w:hanging="720"/>
              <w:rPr>
                <w:rFonts w:asciiTheme="minorHAnsi" w:hAnsiTheme="minorHAnsi" w:cstheme="minorHAnsi"/>
              </w:rPr>
            </w:pPr>
            <w:r w:rsidRPr="00B14F19">
              <w:rPr>
                <w:rFonts w:asciiTheme="minorHAnsi" w:eastAsia="MS PGothic" w:hAnsiTheme="minorHAnsi" w:cstheme="minorHAnsi"/>
                <w:lang w:val="en-US" w:eastAsia="en-CA"/>
              </w:rPr>
              <w:t xml:space="preserve">Alberto, P. &amp; Troutman, A. (2003). </w:t>
            </w:r>
            <w:r w:rsidRPr="00B14F19">
              <w:rPr>
                <w:rFonts w:asciiTheme="minorHAnsi" w:eastAsia="MS PGothic" w:hAnsiTheme="minorHAnsi" w:cstheme="minorHAnsi"/>
                <w:i/>
                <w:iCs/>
                <w:lang w:val="en-US" w:eastAsia="en-CA"/>
              </w:rPr>
              <w:t xml:space="preserve">Applied </w:t>
            </w:r>
            <w:r>
              <w:rPr>
                <w:rFonts w:asciiTheme="minorHAnsi" w:eastAsia="MS PGothic" w:hAnsiTheme="minorHAnsi" w:cstheme="minorHAnsi"/>
                <w:i/>
                <w:iCs/>
                <w:lang w:val="en-US" w:eastAsia="en-CA"/>
              </w:rPr>
              <w:t xml:space="preserve">behaviour analysis for teachers </w:t>
            </w:r>
            <w:r w:rsidRPr="00B14F19">
              <w:rPr>
                <w:rFonts w:asciiTheme="minorHAnsi" w:eastAsia="MS PGothic" w:hAnsiTheme="minorHAnsi" w:cstheme="minorHAnsi"/>
                <w:iCs/>
                <w:lang w:val="en-US" w:eastAsia="en-CA"/>
              </w:rPr>
              <w:t>(6</w:t>
            </w:r>
            <w:r w:rsidRPr="00B14F19">
              <w:rPr>
                <w:rFonts w:asciiTheme="minorHAnsi" w:eastAsia="MS PGothic" w:hAnsiTheme="minorHAnsi" w:cstheme="minorHAnsi"/>
                <w:iCs/>
                <w:vertAlign w:val="superscript"/>
                <w:lang w:val="en-US" w:eastAsia="en-CA"/>
              </w:rPr>
              <w:t>th</w:t>
            </w:r>
            <w:r w:rsidRPr="00B14F19">
              <w:rPr>
                <w:rFonts w:asciiTheme="minorHAnsi" w:eastAsia="MS PGothic" w:hAnsiTheme="minorHAnsi" w:cstheme="minorHAnsi"/>
                <w:iCs/>
                <w:lang w:val="en-US" w:eastAsia="en-CA"/>
              </w:rPr>
              <w:t xml:space="preserve"> ed.).</w:t>
            </w:r>
            <w:r>
              <w:rPr>
                <w:rFonts w:asciiTheme="minorHAnsi" w:eastAsia="MS PGothic" w:hAnsiTheme="minorHAnsi" w:cstheme="minorHAnsi"/>
                <w:i/>
                <w:iCs/>
                <w:lang w:val="en-US" w:eastAsia="en-CA"/>
              </w:rPr>
              <w:t xml:space="preserve"> </w:t>
            </w:r>
            <w:r w:rsidRPr="00B14F19">
              <w:rPr>
                <w:rFonts w:asciiTheme="minorHAnsi" w:eastAsia="MS PGothic" w:hAnsiTheme="minorHAnsi" w:cstheme="minorHAnsi"/>
                <w:lang w:val="en-US" w:eastAsia="en-CA"/>
              </w:rPr>
              <w:t>New Jersey: Merrill Prentice Hall.</w:t>
            </w:r>
            <w:r w:rsidR="001161A0">
              <w:rPr>
                <w:rFonts w:asciiTheme="minorHAnsi" w:eastAsia="MS PGothic" w:hAnsiTheme="minorHAnsi" w:cstheme="minorHAnsi"/>
                <w:lang w:val="en-US" w:eastAsia="en-CA"/>
              </w:rPr>
              <w:br/>
            </w:r>
          </w:p>
          <w:p w:rsidR="00B35FD5" w:rsidRDefault="00C81191" w:rsidP="00592926">
            <w:pPr>
              <w:ind w:left="720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Cooper, J. O., Heron, T. E., &amp; </w:t>
            </w:r>
            <w:proofErr w:type="spellStart"/>
            <w:r>
              <w:rPr>
                <w:rFonts w:asciiTheme="minorHAnsi" w:hAnsiTheme="minorHAnsi" w:cstheme="minorHAnsi"/>
              </w:rPr>
              <w:t>Heward</w:t>
            </w:r>
            <w:proofErr w:type="spellEnd"/>
            <w:r>
              <w:rPr>
                <w:rFonts w:asciiTheme="minorHAnsi" w:hAnsiTheme="minorHAnsi" w:cstheme="minorHAnsi"/>
              </w:rPr>
              <w:t xml:space="preserve">, W. L. (2007). </w:t>
            </w:r>
            <w:r w:rsidRPr="00B7745D">
              <w:rPr>
                <w:rFonts w:asciiTheme="minorHAnsi" w:hAnsiTheme="minorHAnsi" w:cstheme="minorHAnsi"/>
                <w:i/>
              </w:rPr>
              <w:t>Applied behavior analysis</w:t>
            </w:r>
            <w:r>
              <w:rPr>
                <w:rFonts w:asciiTheme="minorHAnsi" w:hAnsiTheme="minorHAnsi" w:cstheme="minorHAnsi"/>
              </w:rPr>
              <w:t xml:space="preserve"> (2nd ed.).  Upper Saddle River, NJ: Pearson Education, Inc. </w:t>
            </w:r>
            <w:r w:rsidR="00B35FD5">
              <w:rPr>
                <w:rFonts w:asciiTheme="minorHAnsi" w:hAnsiTheme="minorHAnsi" w:cstheme="minorHAnsi"/>
              </w:rPr>
              <w:br/>
            </w:r>
          </w:p>
          <w:p w:rsidR="00C81191" w:rsidRDefault="00B35FD5" w:rsidP="00592926">
            <w:pPr>
              <w:ind w:left="720" w:hanging="720"/>
              <w:rPr>
                <w:rFonts w:asciiTheme="minorHAnsi" w:hAnsiTheme="minorHAnsi" w:cstheme="minorHAnsi"/>
              </w:rPr>
            </w:pPr>
            <w:r>
              <w:t xml:space="preserve">Hume, K. (2008). Transition time: Helping individuals on the autism spectrum move successfully from one activity to another. </w:t>
            </w:r>
            <w:r w:rsidRPr="006C3EEE">
              <w:rPr>
                <w:i/>
              </w:rPr>
              <w:t>The Reporter, 13</w:t>
            </w:r>
            <w:r>
              <w:t>(2), 6-10.</w:t>
            </w:r>
            <w:r w:rsidR="0047302D">
              <w:br/>
            </w:r>
          </w:p>
          <w:p w:rsidR="00673420" w:rsidRDefault="00C81191" w:rsidP="0047302D">
            <w:pPr>
              <w:ind w:left="720" w:hanging="720"/>
              <w:rPr>
                <w:lang w:eastAsia="en-CA"/>
              </w:rPr>
            </w:pPr>
            <w:proofErr w:type="spellStart"/>
            <w:r w:rsidRPr="00C81191">
              <w:rPr>
                <w:shd w:val="clear" w:color="auto" w:fill="FFFFFF"/>
              </w:rPr>
              <w:t>Larriba</w:t>
            </w:r>
            <w:proofErr w:type="spellEnd"/>
            <w:r w:rsidRPr="00C81191">
              <w:rPr>
                <w:shd w:val="clear" w:color="auto" w:fill="FFFFFF"/>
              </w:rPr>
              <w:t>-Quest, K. (2017). Reinforcement in the classroom. The Reporter, 21(18). Retrieved from </w:t>
            </w:r>
            <w:hyperlink r:id="rId12" w:history="1">
              <w:r w:rsidRPr="00C81191">
                <w:rPr>
                  <w:u w:val="single"/>
                  <w:shd w:val="clear" w:color="auto" w:fill="FFFFFF"/>
                </w:rPr>
                <w:t>https://www.iidc.indiana.edu/pages/reinforcement-in-the-classroom</w:t>
              </w:r>
            </w:hyperlink>
            <w:r w:rsidRPr="005D0654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E1AA0E" wp14:editId="18459F4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6676707</wp:posOffset>
                      </wp:positionV>
                      <wp:extent cx="7215188" cy="38100"/>
                      <wp:effectExtent l="0" t="0" r="241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15188" cy="38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07AB8" id="Straight Connector 5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25.7pt" to="568.15pt,5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" strokecolor="#1f4e79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246EE">
              <w:rPr>
                <w:lang w:eastAsia="en-CA"/>
              </w:rPr>
              <w:t xml:space="preserve"> </w:t>
            </w:r>
            <w:r w:rsidRPr="005D0654">
              <w:rPr>
                <w:lang w:eastAsia="en-CA"/>
              </w:rPr>
              <w:t xml:space="preserve">  </w:t>
            </w:r>
          </w:p>
          <w:p w:rsidR="00DD2DF9" w:rsidRDefault="00C81191" w:rsidP="0047302D">
            <w:pPr>
              <w:ind w:left="720" w:hanging="720"/>
              <w:rPr>
                <w:lang w:eastAsia="en-CA"/>
              </w:rPr>
            </w:pPr>
            <w:r w:rsidRPr="005D0654">
              <w:rPr>
                <w:lang w:eastAsia="en-CA"/>
              </w:rPr>
              <w:t xml:space="preserve">    </w:t>
            </w:r>
          </w:p>
          <w:p w:rsidR="0047302D" w:rsidRDefault="00121955" w:rsidP="0047302D">
            <w:pPr>
              <w:ind w:left="720" w:hanging="720"/>
            </w:pPr>
            <w:proofErr w:type="spellStart"/>
            <w:r>
              <w:t>Miltenberger</w:t>
            </w:r>
            <w:proofErr w:type="spellEnd"/>
            <w:r>
              <w:t>, R. G. (2001). Behavior modification: Principles and procedures (2nd ed.). Belmont, CA: Wadsworth.</w:t>
            </w:r>
          </w:p>
          <w:p w:rsidR="0047302D" w:rsidRDefault="0047302D" w:rsidP="0047302D">
            <w:pPr>
              <w:ind w:left="720" w:hanging="720"/>
            </w:pPr>
          </w:p>
          <w:p w:rsidR="00DD78D1" w:rsidRPr="003E2C29" w:rsidRDefault="00C81191" w:rsidP="00DD78D1">
            <w:pPr>
              <w:ind w:left="720" w:hanging="720"/>
            </w:pPr>
            <w:r w:rsidRPr="005D0654">
              <w:rPr>
                <w:lang w:eastAsia="en-CA"/>
              </w:rPr>
              <w:t xml:space="preserve"> </w:t>
            </w:r>
            <w:r w:rsidR="00DD78D1" w:rsidRPr="003E2C29">
              <w:t>Visual Strategy Kit. School Support Program, Autism Spectrum Disorder. Thames Valley</w:t>
            </w:r>
          </w:p>
          <w:p w:rsidR="00DD78D1" w:rsidRDefault="00DD78D1" w:rsidP="00DD78D1">
            <w:r>
              <w:t xml:space="preserve">             </w:t>
            </w:r>
            <w:r w:rsidRPr="003E2C29">
              <w:t>Children’s Centre</w:t>
            </w:r>
            <w:r>
              <w:t xml:space="preserve">- </w:t>
            </w:r>
            <w:r w:rsidRPr="00807AB3">
              <w:rPr>
                <w:i/>
              </w:rPr>
              <w:t>Visual Strategies</w:t>
            </w:r>
            <w:r>
              <w:t>,</w:t>
            </w:r>
            <w:r w:rsidRPr="00807AB3">
              <w:rPr>
                <w:i/>
              </w:rPr>
              <w:t xml:space="preserve"> Working for Boards</w:t>
            </w:r>
            <w:r>
              <w:rPr>
                <w:i/>
              </w:rPr>
              <w:t xml:space="preserve">, First-Then </w:t>
            </w:r>
            <w:r w:rsidRPr="005D0654">
              <w:rPr>
                <w:lang w:eastAsia="en-CA"/>
              </w:rPr>
              <w:t xml:space="preserve">                                           </w:t>
            </w:r>
          </w:p>
          <w:p w:rsidR="00C81191" w:rsidRPr="00C81191" w:rsidRDefault="00C81191" w:rsidP="0047302D">
            <w:pPr>
              <w:ind w:left="720" w:hanging="720"/>
              <w:rPr>
                <w:rFonts w:cs="Calibri"/>
                <w:b/>
              </w:rPr>
            </w:pPr>
          </w:p>
        </w:tc>
      </w:tr>
    </w:tbl>
    <w:p w:rsidR="00EF0396" w:rsidRPr="00490516" w:rsidRDefault="00B636B5" w:rsidP="00EF0396">
      <w:pPr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</w:rPr>
        <w:br/>
      </w:r>
      <w:r w:rsidR="00C72689">
        <w:rPr>
          <w:rFonts w:asciiTheme="minorHAnsi" w:hAnsiTheme="minorHAnsi" w:cstheme="minorHAnsi"/>
        </w:rPr>
        <w:br/>
      </w:r>
    </w:p>
    <w:p w:rsidR="003D6D97" w:rsidRDefault="003D6D97" w:rsidP="001C0768">
      <w:pPr>
        <w:ind w:left="720" w:hanging="720"/>
        <w:rPr>
          <w:rFonts w:asciiTheme="minorHAnsi" w:hAnsiTheme="minorHAnsi" w:cstheme="minorHAnsi"/>
        </w:rPr>
      </w:pPr>
    </w:p>
    <w:p w:rsidR="00FF1245" w:rsidRPr="00C22AAC" w:rsidRDefault="00EF0396" w:rsidP="00EF0396">
      <w:pPr>
        <w:rPr>
          <w:rFonts w:asciiTheme="minorHAnsi" w:hAnsiTheme="minorHAnsi" w:cstheme="minorHAnsi"/>
        </w:rPr>
      </w:pPr>
      <w:r w:rsidRPr="00C22AAC">
        <w:rPr>
          <w:lang w:eastAsia="en-CA"/>
        </w:rPr>
        <w:br/>
      </w:r>
    </w:p>
    <w:sectPr w:rsidR="00FF1245" w:rsidRPr="00C22AAC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AF" w:rsidRDefault="001E7CAF" w:rsidP="00B16D13">
      <w:r>
        <w:separator/>
      </w:r>
    </w:p>
  </w:endnote>
  <w:endnote w:type="continuationSeparator" w:id="0">
    <w:p w:rsidR="001E7CAF" w:rsidRDefault="001E7CAF" w:rsidP="00B1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77" w:rsidRDefault="00021277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-1869440</wp:posOffset>
          </wp:positionV>
          <wp:extent cx="7767888" cy="2495517"/>
          <wp:effectExtent l="0" t="0" r="508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_LetterheadFooter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586" cy="2518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AF" w:rsidRDefault="001E7CAF" w:rsidP="00B16D13">
      <w:r>
        <w:separator/>
      </w:r>
    </w:p>
  </w:footnote>
  <w:footnote w:type="continuationSeparator" w:id="0">
    <w:p w:rsidR="001E7CAF" w:rsidRDefault="001E7CAF" w:rsidP="00B1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77" w:rsidRDefault="0002127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-542925</wp:posOffset>
          </wp:positionH>
          <wp:positionV relativeFrom="paragraph">
            <wp:posOffset>-125730</wp:posOffset>
          </wp:positionV>
          <wp:extent cx="1762125" cy="58210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A_CMYK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8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836"/>
    <w:multiLevelType w:val="hybridMultilevel"/>
    <w:tmpl w:val="DE60A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62D"/>
    <w:multiLevelType w:val="hybridMultilevel"/>
    <w:tmpl w:val="73A02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92825"/>
    <w:multiLevelType w:val="hybridMultilevel"/>
    <w:tmpl w:val="979EEEAA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7B750E21"/>
    <w:multiLevelType w:val="hybridMultilevel"/>
    <w:tmpl w:val="37ECD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13"/>
    <w:rsid w:val="00021277"/>
    <w:rsid w:val="00021F75"/>
    <w:rsid w:val="00022C8A"/>
    <w:rsid w:val="000337B4"/>
    <w:rsid w:val="0003512D"/>
    <w:rsid w:val="000368D7"/>
    <w:rsid w:val="00054ECE"/>
    <w:rsid w:val="00072EFD"/>
    <w:rsid w:val="000834FB"/>
    <w:rsid w:val="00090D88"/>
    <w:rsid w:val="000A1F91"/>
    <w:rsid w:val="000A3B4C"/>
    <w:rsid w:val="000B1D92"/>
    <w:rsid w:val="000B2784"/>
    <w:rsid w:val="000B64FB"/>
    <w:rsid w:val="000B65B7"/>
    <w:rsid w:val="000C75C1"/>
    <w:rsid w:val="000D0451"/>
    <w:rsid w:val="000D2090"/>
    <w:rsid w:val="000F5781"/>
    <w:rsid w:val="00100E19"/>
    <w:rsid w:val="00106FA7"/>
    <w:rsid w:val="001070E3"/>
    <w:rsid w:val="001103EC"/>
    <w:rsid w:val="001161A0"/>
    <w:rsid w:val="00121955"/>
    <w:rsid w:val="0012712C"/>
    <w:rsid w:val="00167F63"/>
    <w:rsid w:val="00172514"/>
    <w:rsid w:val="00173A0E"/>
    <w:rsid w:val="00181516"/>
    <w:rsid w:val="001C0768"/>
    <w:rsid w:val="001C40D5"/>
    <w:rsid w:val="001C7319"/>
    <w:rsid w:val="001E7CAF"/>
    <w:rsid w:val="001F05AB"/>
    <w:rsid w:val="00203669"/>
    <w:rsid w:val="00206690"/>
    <w:rsid w:val="0024332F"/>
    <w:rsid w:val="002654FB"/>
    <w:rsid w:val="002B5792"/>
    <w:rsid w:val="002C10A0"/>
    <w:rsid w:val="002C14CD"/>
    <w:rsid w:val="002D2A2B"/>
    <w:rsid w:val="002D46AE"/>
    <w:rsid w:val="002E27F5"/>
    <w:rsid w:val="00303E66"/>
    <w:rsid w:val="00333431"/>
    <w:rsid w:val="00371F8B"/>
    <w:rsid w:val="003730DC"/>
    <w:rsid w:val="00393156"/>
    <w:rsid w:val="003947B7"/>
    <w:rsid w:val="00395CFF"/>
    <w:rsid w:val="003971C0"/>
    <w:rsid w:val="003A21E8"/>
    <w:rsid w:val="003A26CB"/>
    <w:rsid w:val="003A5463"/>
    <w:rsid w:val="003A7AB2"/>
    <w:rsid w:val="003B0491"/>
    <w:rsid w:val="003C4030"/>
    <w:rsid w:val="003C62B6"/>
    <w:rsid w:val="003D0115"/>
    <w:rsid w:val="003D6876"/>
    <w:rsid w:val="003D6D97"/>
    <w:rsid w:val="003F4C5F"/>
    <w:rsid w:val="003F4E81"/>
    <w:rsid w:val="00401574"/>
    <w:rsid w:val="00406511"/>
    <w:rsid w:val="00420CB8"/>
    <w:rsid w:val="004246EE"/>
    <w:rsid w:val="00444150"/>
    <w:rsid w:val="004443A2"/>
    <w:rsid w:val="0045190F"/>
    <w:rsid w:val="00455DF4"/>
    <w:rsid w:val="0047302D"/>
    <w:rsid w:val="00490516"/>
    <w:rsid w:val="0049790F"/>
    <w:rsid w:val="004B3B47"/>
    <w:rsid w:val="004B6AA3"/>
    <w:rsid w:val="004C2C40"/>
    <w:rsid w:val="004D2FAA"/>
    <w:rsid w:val="004E2E65"/>
    <w:rsid w:val="004E4EE4"/>
    <w:rsid w:val="00501AF3"/>
    <w:rsid w:val="00512C75"/>
    <w:rsid w:val="0055250A"/>
    <w:rsid w:val="00556995"/>
    <w:rsid w:val="00566079"/>
    <w:rsid w:val="0058025E"/>
    <w:rsid w:val="00580ED9"/>
    <w:rsid w:val="00584180"/>
    <w:rsid w:val="00592926"/>
    <w:rsid w:val="00593F22"/>
    <w:rsid w:val="005D0654"/>
    <w:rsid w:val="005E057F"/>
    <w:rsid w:val="005F2991"/>
    <w:rsid w:val="005F3E5A"/>
    <w:rsid w:val="006063C8"/>
    <w:rsid w:val="0060795B"/>
    <w:rsid w:val="00621ECC"/>
    <w:rsid w:val="006368D3"/>
    <w:rsid w:val="00637E5F"/>
    <w:rsid w:val="006441E1"/>
    <w:rsid w:val="00660D71"/>
    <w:rsid w:val="00667219"/>
    <w:rsid w:val="00673420"/>
    <w:rsid w:val="006734D6"/>
    <w:rsid w:val="006B355C"/>
    <w:rsid w:val="006B7B76"/>
    <w:rsid w:val="006D467E"/>
    <w:rsid w:val="006D6A32"/>
    <w:rsid w:val="006E2477"/>
    <w:rsid w:val="006E3323"/>
    <w:rsid w:val="006F24E6"/>
    <w:rsid w:val="006F2B35"/>
    <w:rsid w:val="0071419A"/>
    <w:rsid w:val="007202EA"/>
    <w:rsid w:val="0074625F"/>
    <w:rsid w:val="0074750A"/>
    <w:rsid w:val="00777A48"/>
    <w:rsid w:val="00790306"/>
    <w:rsid w:val="007A1BAD"/>
    <w:rsid w:val="007B78FD"/>
    <w:rsid w:val="007C219A"/>
    <w:rsid w:val="007E33BB"/>
    <w:rsid w:val="007F18A5"/>
    <w:rsid w:val="007F2D96"/>
    <w:rsid w:val="007F32E7"/>
    <w:rsid w:val="0081007A"/>
    <w:rsid w:val="00811AE1"/>
    <w:rsid w:val="00821518"/>
    <w:rsid w:val="00842B89"/>
    <w:rsid w:val="00857B6F"/>
    <w:rsid w:val="0087006F"/>
    <w:rsid w:val="00872375"/>
    <w:rsid w:val="008840DA"/>
    <w:rsid w:val="008856F8"/>
    <w:rsid w:val="00894D49"/>
    <w:rsid w:val="008A482B"/>
    <w:rsid w:val="008E6156"/>
    <w:rsid w:val="008F1B3A"/>
    <w:rsid w:val="008F2977"/>
    <w:rsid w:val="00907BB9"/>
    <w:rsid w:val="00915825"/>
    <w:rsid w:val="00953B3E"/>
    <w:rsid w:val="00972A35"/>
    <w:rsid w:val="00974136"/>
    <w:rsid w:val="00980DE2"/>
    <w:rsid w:val="009913C3"/>
    <w:rsid w:val="009A67DC"/>
    <w:rsid w:val="009C200C"/>
    <w:rsid w:val="009D23AD"/>
    <w:rsid w:val="009D4EC9"/>
    <w:rsid w:val="00A26FE0"/>
    <w:rsid w:val="00A5371A"/>
    <w:rsid w:val="00A55323"/>
    <w:rsid w:val="00A67A1E"/>
    <w:rsid w:val="00A846A6"/>
    <w:rsid w:val="00A95311"/>
    <w:rsid w:val="00A960A4"/>
    <w:rsid w:val="00AA4066"/>
    <w:rsid w:val="00AB56CA"/>
    <w:rsid w:val="00AE1ED6"/>
    <w:rsid w:val="00AE22B4"/>
    <w:rsid w:val="00AF7FEF"/>
    <w:rsid w:val="00B009AB"/>
    <w:rsid w:val="00B16D13"/>
    <w:rsid w:val="00B35FD5"/>
    <w:rsid w:val="00B467FC"/>
    <w:rsid w:val="00B56796"/>
    <w:rsid w:val="00B636B5"/>
    <w:rsid w:val="00B64B0F"/>
    <w:rsid w:val="00B707E4"/>
    <w:rsid w:val="00BA2B4F"/>
    <w:rsid w:val="00BB463F"/>
    <w:rsid w:val="00BB680E"/>
    <w:rsid w:val="00BC54C0"/>
    <w:rsid w:val="00BD4871"/>
    <w:rsid w:val="00BD5300"/>
    <w:rsid w:val="00C17BE6"/>
    <w:rsid w:val="00C22AAC"/>
    <w:rsid w:val="00C47D01"/>
    <w:rsid w:val="00C50C0E"/>
    <w:rsid w:val="00C57FB3"/>
    <w:rsid w:val="00C72689"/>
    <w:rsid w:val="00C81191"/>
    <w:rsid w:val="00C82F69"/>
    <w:rsid w:val="00C906CF"/>
    <w:rsid w:val="00CA302F"/>
    <w:rsid w:val="00CA6C6B"/>
    <w:rsid w:val="00CB3EF7"/>
    <w:rsid w:val="00CD095D"/>
    <w:rsid w:val="00CE456E"/>
    <w:rsid w:val="00CF4572"/>
    <w:rsid w:val="00D0649B"/>
    <w:rsid w:val="00D07524"/>
    <w:rsid w:val="00D40D54"/>
    <w:rsid w:val="00D46DD2"/>
    <w:rsid w:val="00D54225"/>
    <w:rsid w:val="00D6736F"/>
    <w:rsid w:val="00D67C39"/>
    <w:rsid w:val="00D700C9"/>
    <w:rsid w:val="00D773BE"/>
    <w:rsid w:val="00D95131"/>
    <w:rsid w:val="00DA33BD"/>
    <w:rsid w:val="00DB6CF1"/>
    <w:rsid w:val="00DC4AD2"/>
    <w:rsid w:val="00DC5850"/>
    <w:rsid w:val="00DD2DF9"/>
    <w:rsid w:val="00DD78D1"/>
    <w:rsid w:val="00DE1C06"/>
    <w:rsid w:val="00DE384C"/>
    <w:rsid w:val="00E145E8"/>
    <w:rsid w:val="00E2622E"/>
    <w:rsid w:val="00E32C65"/>
    <w:rsid w:val="00E32CE6"/>
    <w:rsid w:val="00E678A5"/>
    <w:rsid w:val="00E854E1"/>
    <w:rsid w:val="00E878FE"/>
    <w:rsid w:val="00ED4633"/>
    <w:rsid w:val="00ED68F1"/>
    <w:rsid w:val="00EF0396"/>
    <w:rsid w:val="00EF42FC"/>
    <w:rsid w:val="00F357B9"/>
    <w:rsid w:val="00F65EC5"/>
    <w:rsid w:val="00F740B4"/>
    <w:rsid w:val="00F75ADF"/>
    <w:rsid w:val="00F855A5"/>
    <w:rsid w:val="00F959AD"/>
    <w:rsid w:val="00FA18F7"/>
    <w:rsid w:val="00FA2638"/>
    <w:rsid w:val="00FB3356"/>
    <w:rsid w:val="00FB79B3"/>
    <w:rsid w:val="00FE2989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7735DE"/>
  <w15:chartTrackingRefBased/>
  <w15:docId w15:val="{8AB8B16B-32DB-4C1C-917F-FB3A3745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DA"/>
  </w:style>
  <w:style w:type="paragraph" w:styleId="Heading1">
    <w:name w:val="heading 1"/>
    <w:basedOn w:val="Normal"/>
    <w:next w:val="Normal"/>
    <w:link w:val="Heading1Char"/>
    <w:qFormat/>
    <w:rsid w:val="008840DA"/>
    <w:pPr>
      <w:keepNext/>
      <w:outlineLvl w:val="0"/>
    </w:pPr>
    <w:rPr>
      <w:rFonts w:ascii="Arial Black" w:hAnsi="Arial Black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8840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40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840DA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8840DA"/>
    <w:pPr>
      <w:keepLines/>
      <w:spacing w:line="200" w:lineRule="atLeast"/>
    </w:pPr>
    <w:rPr>
      <w:rFonts w:ascii="Arial" w:hAnsi="Arial"/>
      <w:spacing w:val="-5"/>
      <w:sz w:val="16"/>
      <w:szCs w:val="20"/>
    </w:rPr>
  </w:style>
  <w:style w:type="paragraph" w:customStyle="1" w:styleId="Contact">
    <w:name w:val="Contact"/>
    <w:basedOn w:val="BodyText"/>
    <w:rsid w:val="008840DA"/>
    <w:pPr>
      <w:spacing w:after="0" w:line="200" w:lineRule="atLeast"/>
    </w:pPr>
    <w:rPr>
      <w:rFonts w:ascii="Arial" w:hAnsi="Arial"/>
      <w:spacing w:val="-5"/>
      <w:sz w:val="16"/>
      <w:szCs w:val="20"/>
    </w:rPr>
  </w:style>
  <w:style w:type="paragraph" w:styleId="BodyText">
    <w:name w:val="Body Text"/>
    <w:basedOn w:val="Normal"/>
    <w:link w:val="BodyTextChar"/>
    <w:rsid w:val="008840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40DA"/>
    <w:rPr>
      <w:rFonts w:ascii="Times New Roman" w:hAnsi="Times New Roman"/>
      <w:sz w:val="24"/>
      <w:szCs w:val="24"/>
      <w:lang w:val="en-US"/>
    </w:rPr>
  </w:style>
  <w:style w:type="paragraph" w:customStyle="1" w:styleId="body">
    <w:name w:val="body"/>
    <w:basedOn w:val="Normal"/>
    <w:rsid w:val="008840DA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szCs w:val="20"/>
    </w:rPr>
  </w:style>
  <w:style w:type="character" w:customStyle="1" w:styleId="bolditalic1">
    <w:name w:val="bold_italic1"/>
    <w:rsid w:val="008840DA"/>
    <w:rPr>
      <w:rFonts w:ascii="Verdana" w:hAnsi="Verdana" w:hint="default"/>
      <w:b/>
      <w:bCs/>
      <w:i/>
      <w:iCs/>
      <w:color w:val="797979"/>
      <w:sz w:val="18"/>
      <w:szCs w:val="18"/>
    </w:rPr>
  </w:style>
  <w:style w:type="character" w:customStyle="1" w:styleId="header1">
    <w:name w:val="header1"/>
    <w:rsid w:val="008840DA"/>
    <w:rPr>
      <w:rFonts w:ascii="Calibri" w:hAnsi="Calibri" w:hint="default"/>
      <w:color w:val="5F5F5F"/>
      <w:sz w:val="33"/>
      <w:szCs w:val="33"/>
    </w:rPr>
  </w:style>
  <w:style w:type="paragraph" w:customStyle="1" w:styleId="Default">
    <w:name w:val="Default"/>
    <w:rsid w:val="008840DA"/>
    <w:pPr>
      <w:autoSpaceDE w:val="0"/>
      <w:autoSpaceDN w:val="0"/>
      <w:adjustRightInd w:val="0"/>
    </w:pPr>
    <w:rPr>
      <w:rFonts w:ascii="Georgia" w:hAnsi="Georgia" w:cs="Georgia"/>
      <w:color w:val="000000"/>
      <w:lang w:eastAsia="en-CA"/>
    </w:rPr>
  </w:style>
  <w:style w:type="paragraph" w:customStyle="1" w:styleId="Pa0">
    <w:name w:val="Pa0"/>
    <w:basedOn w:val="Default"/>
    <w:next w:val="Default"/>
    <w:rsid w:val="008840DA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840DA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rsid w:val="008840DA"/>
    <w:rPr>
      <w:rFonts w:cs="Georgia"/>
      <w:color w:val="221E1F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840DA"/>
    <w:rPr>
      <w:rFonts w:ascii="Arial Black" w:hAnsi="Arial Black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8840D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40D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840DA"/>
    <w:rPr>
      <w:b/>
      <w:sz w:val="28"/>
    </w:rPr>
  </w:style>
  <w:style w:type="paragraph" w:styleId="Header">
    <w:name w:val="header"/>
    <w:basedOn w:val="Normal"/>
    <w:link w:val="HeaderChar"/>
    <w:rsid w:val="00884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0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84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40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840DA"/>
    <w:rPr>
      <w:rFonts w:ascii="Arial" w:hAnsi="Arial" w:cs="Arial"/>
      <w:sz w:val="96"/>
    </w:rPr>
  </w:style>
  <w:style w:type="paragraph" w:styleId="Title">
    <w:name w:val="Title"/>
    <w:basedOn w:val="Normal"/>
    <w:next w:val="Subtitle"/>
    <w:link w:val="TitleChar"/>
    <w:qFormat/>
    <w:rsid w:val="008840DA"/>
    <w:pPr>
      <w:keepNext/>
      <w:keepLines/>
      <w:spacing w:after="280" w:line="340" w:lineRule="exact"/>
      <w:ind w:left="835" w:right="480"/>
    </w:pPr>
    <w:rPr>
      <w:rFonts w:ascii="Arial Black" w:hAnsi="Arial Black"/>
      <w:spacing w:val="-2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840DA"/>
    <w:rPr>
      <w:rFonts w:ascii="Arial Black" w:hAnsi="Arial Black"/>
      <w:spacing w:val="-20"/>
      <w:kern w:val="28"/>
      <w:sz w:val="32"/>
      <w:szCs w:val="20"/>
    </w:rPr>
  </w:style>
  <w:style w:type="paragraph" w:styleId="Subtitle">
    <w:name w:val="Subtitle"/>
    <w:basedOn w:val="Normal"/>
    <w:link w:val="SubtitleChar"/>
    <w:qFormat/>
    <w:rsid w:val="008840DA"/>
    <w:pPr>
      <w:spacing w:after="60"/>
      <w:jc w:val="center"/>
      <w:outlineLvl w:val="1"/>
    </w:pPr>
    <w:rPr>
      <w:rFonts w:ascii="Arial" w:eastAsiaTheme="minorEastAsia" w:hAnsi="Arial" w:cs="Arial"/>
    </w:rPr>
  </w:style>
  <w:style w:type="character" w:customStyle="1" w:styleId="SubtitleChar">
    <w:name w:val="Subtitle Char"/>
    <w:basedOn w:val="DefaultParagraphFont"/>
    <w:link w:val="Subtitle"/>
    <w:rsid w:val="008840DA"/>
    <w:rPr>
      <w:rFonts w:ascii="Arial" w:eastAsiaTheme="minorEastAsia" w:hAnsi="Arial" w:cs="Arial"/>
    </w:rPr>
  </w:style>
  <w:style w:type="paragraph" w:styleId="BodyTextIndent">
    <w:name w:val="Body Text Indent"/>
    <w:basedOn w:val="Normal"/>
    <w:link w:val="BodyTextIndentChar"/>
    <w:rsid w:val="008840DA"/>
    <w:pPr>
      <w:spacing w:line="360" w:lineRule="auto"/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8840DA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840DA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8840DA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3">
    <w:name w:val="Body Text 3"/>
    <w:basedOn w:val="Normal"/>
    <w:link w:val="BodyText3Char"/>
    <w:rsid w:val="008840DA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8840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8840DA"/>
    <w:rPr>
      <w:color w:val="0000FF"/>
      <w:u w:val="single"/>
    </w:rPr>
  </w:style>
  <w:style w:type="character" w:styleId="Emphasis">
    <w:name w:val="Emphasis"/>
    <w:qFormat/>
    <w:rsid w:val="008840DA"/>
    <w:rPr>
      <w:rFonts w:ascii="Arial Black" w:hAnsi="Arial Black"/>
      <w:spacing w:val="-10"/>
    </w:rPr>
  </w:style>
  <w:style w:type="paragraph" w:styleId="NormalWeb">
    <w:name w:val="Normal (Web)"/>
    <w:basedOn w:val="Normal"/>
    <w:rsid w:val="008840DA"/>
    <w:pPr>
      <w:spacing w:before="100" w:beforeAutospacing="1" w:after="100" w:afterAutospacing="1"/>
    </w:pPr>
    <w:rPr>
      <w:lang w:eastAsia="en-CA"/>
    </w:rPr>
  </w:style>
  <w:style w:type="paragraph" w:styleId="BalloonText">
    <w:name w:val="Balloon Text"/>
    <w:basedOn w:val="Normal"/>
    <w:link w:val="BalloonTextChar"/>
    <w:semiHidden/>
    <w:rsid w:val="00884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40DA"/>
    <w:rPr>
      <w:rFonts w:ascii="Tahoma" w:eastAsia="Times New Roman" w:hAnsi="Tahoma" w:cs="Tahoma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D0451"/>
    <w:pPr>
      <w:tabs>
        <w:tab w:val="left" w:leader="underscore" w:pos="720"/>
      </w:tabs>
    </w:pPr>
    <w:rPr>
      <w:rFonts w:eastAsia="Calibri"/>
      <w:noProof/>
      <w:szCs w:val="22"/>
    </w:rPr>
  </w:style>
  <w:style w:type="paragraph" w:styleId="ListParagraph">
    <w:name w:val="List Paragraph"/>
    <w:basedOn w:val="Normal"/>
    <w:uiPriority w:val="34"/>
    <w:qFormat/>
    <w:rsid w:val="00EF03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6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idc.indiana.edu/pages/reinforcement-in-the-classro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firm.fpg.unc.edu/Reinforceme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KidsAbility Centre for Child Development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Giorgio</dc:creator>
  <cp:keywords/>
  <dc:description/>
  <cp:lastModifiedBy>Lauren McDonald</cp:lastModifiedBy>
  <cp:revision>79</cp:revision>
  <cp:lastPrinted>2018-01-05T16:30:00Z</cp:lastPrinted>
  <dcterms:created xsi:type="dcterms:W3CDTF">2018-03-09T15:21:00Z</dcterms:created>
  <dcterms:modified xsi:type="dcterms:W3CDTF">2018-04-11T17:27:00Z</dcterms:modified>
</cp:coreProperties>
</file>