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96" w:rsidRPr="00257C46" w:rsidRDefault="00C956C2" w:rsidP="00C956C2">
      <w:pPr>
        <w:jc w:val="center"/>
        <w:rPr>
          <w:rFonts w:asciiTheme="minorHAnsi" w:hAnsiTheme="minorHAnsi" w:cstheme="minorHAnsi"/>
          <w:b/>
          <w:color w:val="002060"/>
          <w:sz w:val="70"/>
          <w:szCs w:val="70"/>
        </w:rPr>
      </w:pPr>
      <w:r w:rsidRPr="00257C46">
        <w:rPr>
          <w:b/>
          <w:noProof/>
          <w:color w:val="002060"/>
          <w:sz w:val="70"/>
          <w:szCs w:val="70"/>
          <w:lang w:eastAsia="en-CA"/>
        </w:rPr>
        <mc:AlternateContent>
          <mc:Choice Requires="wps">
            <w:drawing>
              <wp:anchor distT="0" distB="0" distL="114300" distR="114300" simplePos="0" relativeHeight="251659264" behindDoc="0" locked="0" layoutInCell="1" allowOverlap="1" wp14:anchorId="03694E16" wp14:editId="6CF46ADF">
                <wp:simplePos x="0" y="0"/>
                <wp:positionH relativeFrom="margin">
                  <wp:align>center</wp:align>
                </wp:positionH>
                <wp:positionV relativeFrom="paragraph">
                  <wp:posOffset>460830</wp:posOffset>
                </wp:positionV>
                <wp:extent cx="7214870"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7214870" cy="38100"/>
                        </a:xfrm>
                        <a:prstGeom prst="line">
                          <a:avLst/>
                        </a:prstGeom>
                        <a:noFill/>
                        <a:ln w="19050" cap="flat" cmpd="sng" algn="ctr">
                          <a:solidFill>
                            <a:srgbClr val="5B9BD5">
                              <a:lumMod val="50000"/>
                            </a:srgbClr>
                          </a:solidFill>
                          <a:prstDash val="solid"/>
                          <a:miter lim="800000"/>
                        </a:ln>
                        <a:effectLst/>
                      </wps:spPr>
                      <wps:bodyPr/>
                    </wps:wsp>
                  </a:graphicData>
                </a:graphic>
              </wp:anchor>
            </w:drawing>
          </mc:Choice>
          <mc:Fallback>
            <w:pict>
              <v:line w14:anchorId="176B38DE"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6.3pt" to="568.1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4wEAAKUDAAAOAAAAZHJzL2Uyb0RvYy54bWysU01v2zAMvQ/YfxB0X+x4y5oacQo0QXfZ&#10;R4B2uzOybAvQFyg1Tv79KNkNgu02zAeBpKhH8vF583A2mp0kBuVsw5eLkjNphWuV7Rv+8+Xpw5qz&#10;EMG2oJ2VDb/IwB+2799tRl/Lyg1OtxIZgdhQj77hQ4y+LoogBmkgLJyXli47hwYiudgXLcJI6EYX&#10;VVl+LkaHrUcnZAgU3U+XfJvxu06K+KPrgoxMN5x6i/nEfB7TWWw3UPcIflBibgP+oQsDylLRK9Qe&#10;IrBXVH9BGSXQBdfFhXCmcF2nhMwz0DTL8o9pngfwMs9C5AR/pSn8P1jx/XRAptqGV5xZMLSi54ig&#10;+iGynbOWCHTIqsTT6ENN6Tt7wNkL/oBp6HOHhnVa+V8kgUwDDcbOmeXLlWV5jkxQ8K5aflrf0TIE&#10;3X1cL8u8hWKCSXAeQ/winWHJaLhWNpEANZy+hkilKfUtJYWte1Ja50Vqy0Zq4b5cJXggPXUaIpnG&#10;04TB9pyB7kmoImKGDE6rNj1PQAH7404jOwGJZfV4/7hf5ST9ar65dg6X9CU2qIk5f7JvgVJ3ewjD&#10;9CTXmIRmVCS1a2Uavk5Ab0japvoy63WeMbE98Zuso2svmfYieaSFXHTWbRLbrU/27d+1/Q0AAP//&#10;AwBQSwMEFAAGAAgAAAAhABCnr+DfAAAABwEAAA8AAABkcnMvZG93bnJldi54bWxMj81uwjAQhO+V&#10;eAdrK/VWHFIpidI4qEKiai+0/Fx6W+IliYjXUWwg9OlrTuW4M6OZb4v5aDpxpsG1lhXMphEI4srq&#10;lmsFu+3yOQPhPLLGzjIpuJKDeTl5KDDX9sJrOm98LUIJuxwVNN73uZSuasigm9qeOHgHOxj04Rxq&#10;qQe8hHLTyTiKEmmw5bDQYE+Lhqrj5mQUyGX2PbbRZ7paXbP4/ef3Y5t+WaWeHse3VxCeRv8fhht+&#10;QIcyMO3tibUTnYLwiFeQxgmImzt7SWIQ+6BkCciykPf85R8AAAD//wMAUEsBAi0AFAAGAAgAAAAh&#10;ALaDOJL+AAAA4QEAABMAAAAAAAAAAAAAAAAAAAAAAFtDb250ZW50X1R5cGVzXS54bWxQSwECLQAU&#10;AAYACAAAACEAOP0h/9YAAACUAQAACwAAAAAAAAAAAAAAAAAvAQAAX3JlbHMvLnJlbHNQSwECLQAU&#10;AAYACAAAACEAf951PuMBAAClAwAADgAAAAAAAAAAAAAAAAAuAgAAZHJzL2Uyb0RvYy54bWxQSwEC&#10;LQAUAAYACAAAACEAEKev4N8AAAAHAQAADwAAAAAAAAAAAAAAAAA9BAAAZHJzL2Rvd25yZXYueG1s&#10;UEsFBgAAAAAEAAQA8wAAAEkFAAAAAA==&#10;" strokecolor="#1f4e79" strokeweight="1.5pt">
                <v:stroke joinstyle="miter"/>
                <w10:wrap anchorx="margin"/>
              </v:line>
            </w:pict>
          </mc:Fallback>
        </mc:AlternateContent>
      </w:r>
      <w:r w:rsidR="00D5444E" w:rsidRPr="00257C46">
        <w:rPr>
          <w:b/>
          <w:noProof/>
          <w:color w:val="002060"/>
          <w:sz w:val="70"/>
          <w:szCs w:val="70"/>
          <w:lang w:eastAsia="en-CA"/>
        </w:rPr>
        <w:t>P</w:t>
      </w:r>
      <w:r w:rsidR="00FA6D9C">
        <w:rPr>
          <w:b/>
          <w:noProof/>
          <w:color w:val="002060"/>
          <w:sz w:val="70"/>
          <w:szCs w:val="70"/>
          <w:lang w:eastAsia="en-CA"/>
        </w:rPr>
        <w:t>airing</w:t>
      </w:r>
    </w:p>
    <w:p w:rsidR="00023428" w:rsidRDefault="00023428" w:rsidP="00D5444E">
      <w:pPr>
        <w:rPr>
          <w:b/>
        </w:rPr>
      </w:pPr>
    </w:p>
    <w:tbl>
      <w:tblPr>
        <w:tblStyle w:val="TableGrid1"/>
        <w:tblW w:w="0" w:type="auto"/>
        <w:tblLook w:val="04A0" w:firstRow="1" w:lastRow="0" w:firstColumn="1" w:lastColumn="0" w:noHBand="0" w:noVBand="1"/>
      </w:tblPr>
      <w:tblGrid>
        <w:gridCol w:w="9350"/>
      </w:tblGrid>
      <w:tr w:rsidR="00023428" w:rsidRPr="008E26F5" w:rsidTr="0057677F">
        <w:tc>
          <w:tcPr>
            <w:tcW w:w="9350" w:type="dxa"/>
            <w:shd w:val="clear" w:color="auto" w:fill="1F4E79" w:themeFill="accent1" w:themeFillShade="80"/>
          </w:tcPr>
          <w:p w:rsidR="00023428" w:rsidRPr="005354B3" w:rsidRDefault="003210F2" w:rsidP="0057677F">
            <w:pPr>
              <w:autoSpaceDE w:val="0"/>
              <w:autoSpaceDN w:val="0"/>
              <w:adjustRightInd w:val="0"/>
              <w:jc w:val="center"/>
              <w:rPr>
                <w:rFonts w:cs="Calibri"/>
                <w:color w:val="2E74B5" w:themeColor="accent1" w:themeShade="BF"/>
                <w:sz w:val="32"/>
                <w:szCs w:val="32"/>
              </w:rPr>
            </w:pPr>
            <w:r>
              <w:rPr>
                <w:rFonts w:cs="Calibri"/>
                <w:b/>
                <w:color w:val="FFFFFF" w:themeColor="background1"/>
                <w:sz w:val="32"/>
                <w:szCs w:val="32"/>
              </w:rPr>
              <w:t>Reinforcement</w:t>
            </w:r>
          </w:p>
        </w:tc>
      </w:tr>
      <w:tr w:rsidR="00023428" w:rsidRPr="008E26F5" w:rsidTr="0057677F">
        <w:tc>
          <w:tcPr>
            <w:tcW w:w="9350" w:type="dxa"/>
          </w:tcPr>
          <w:p w:rsidR="00023428" w:rsidRDefault="00023428" w:rsidP="00023428">
            <w:pPr>
              <w:autoSpaceDE w:val="0"/>
              <w:autoSpaceDN w:val="0"/>
              <w:adjustRightInd w:val="0"/>
              <w:rPr>
                <w:rFonts w:ascii="Georgia" w:hAnsi="Georgia" w:cs="Georgia"/>
                <w:sz w:val="20"/>
                <w:szCs w:val="20"/>
              </w:rPr>
            </w:pPr>
            <w:r>
              <w:rPr>
                <w:b/>
              </w:rPr>
              <w:t xml:space="preserve">Positive </w:t>
            </w:r>
            <w:r w:rsidRPr="005D26AA">
              <w:rPr>
                <w:b/>
              </w:rPr>
              <w:t>Reinforcement</w:t>
            </w:r>
            <w:r>
              <w:t xml:space="preserve">: </w:t>
            </w:r>
            <w:r w:rsidR="00D5596C">
              <w:t>T</w:t>
            </w:r>
            <w:r>
              <w:rPr>
                <w:rFonts w:asciiTheme="minorHAnsi" w:hAnsiTheme="minorHAnsi" w:cstheme="minorHAnsi"/>
              </w:rPr>
              <w:t xml:space="preserve">he presentation of something immediately following a response/skill, which </w:t>
            </w:r>
            <w:r w:rsidRPr="00122E0D">
              <w:rPr>
                <w:rFonts w:asciiTheme="minorHAnsi" w:hAnsiTheme="minorHAnsi" w:cstheme="minorHAnsi"/>
                <w:i/>
              </w:rPr>
              <w:t>increases</w:t>
            </w:r>
            <w:r>
              <w:rPr>
                <w:rFonts w:asciiTheme="minorHAnsi" w:hAnsiTheme="minorHAnsi" w:cstheme="minorHAnsi"/>
              </w:rPr>
              <w:t xml:space="preserve"> the likelihood that the response/skill will occur again (Alberto &amp; Troutman, 2003).  </w:t>
            </w:r>
            <w:r w:rsidR="005575BD">
              <w:rPr>
                <w:rFonts w:asciiTheme="minorHAnsi" w:hAnsiTheme="minorHAnsi" w:cstheme="minorHAnsi"/>
              </w:rPr>
              <w:br/>
            </w:r>
            <w:r>
              <w:rPr>
                <w:rFonts w:asciiTheme="minorHAnsi" w:hAnsiTheme="minorHAnsi" w:cstheme="minorHAnsi"/>
              </w:rPr>
              <w:t>E</w:t>
            </w:r>
            <w:r w:rsidR="00731FDC">
              <w:rPr>
                <w:rFonts w:asciiTheme="minorHAnsi" w:hAnsiTheme="minorHAnsi" w:cstheme="minorHAnsi"/>
              </w:rPr>
              <w:t>xample:</w:t>
            </w:r>
            <w:r>
              <w:rPr>
                <w:rFonts w:asciiTheme="minorHAnsi" w:hAnsiTheme="minorHAnsi" w:cstheme="minorHAnsi"/>
              </w:rPr>
              <w:t xml:space="preserve"> Giving a </w:t>
            </w:r>
            <w:r w:rsidR="004E418E">
              <w:rPr>
                <w:rFonts w:asciiTheme="minorHAnsi" w:hAnsiTheme="minorHAnsi" w:cstheme="minorHAnsi"/>
              </w:rPr>
              <w:t>child</w:t>
            </w:r>
            <w:r>
              <w:rPr>
                <w:rFonts w:asciiTheme="minorHAnsi" w:hAnsiTheme="minorHAnsi" w:cstheme="minorHAnsi"/>
              </w:rPr>
              <w:t xml:space="preserve"> a gummy worm because she put on her coat independently</w:t>
            </w:r>
            <w:r>
              <w:rPr>
                <w:rFonts w:ascii="Georgia" w:hAnsi="Georgia" w:cs="Georgia"/>
                <w:sz w:val="20"/>
                <w:szCs w:val="20"/>
              </w:rPr>
              <w:t>.</w:t>
            </w:r>
          </w:p>
          <w:p w:rsidR="00023428" w:rsidRDefault="00023428" w:rsidP="00023428">
            <w:pPr>
              <w:autoSpaceDE w:val="0"/>
              <w:autoSpaceDN w:val="0"/>
              <w:adjustRightInd w:val="0"/>
              <w:rPr>
                <w:rFonts w:ascii="Georgia" w:hAnsi="Georgia" w:cs="Georgia"/>
                <w:sz w:val="20"/>
                <w:szCs w:val="20"/>
              </w:rPr>
            </w:pPr>
          </w:p>
          <w:p w:rsidR="00023428" w:rsidRPr="00023428" w:rsidRDefault="00023428" w:rsidP="009F68C0">
            <w:pPr>
              <w:autoSpaceDE w:val="0"/>
              <w:autoSpaceDN w:val="0"/>
              <w:adjustRightInd w:val="0"/>
              <w:rPr>
                <w:rFonts w:asciiTheme="minorHAnsi" w:hAnsiTheme="minorHAnsi" w:cstheme="minorHAnsi"/>
              </w:rPr>
            </w:pPr>
            <w:r w:rsidRPr="00023428">
              <w:rPr>
                <w:rFonts w:asciiTheme="minorHAnsi" w:hAnsiTheme="minorHAnsi" w:cstheme="minorHAnsi"/>
                <w:b/>
              </w:rPr>
              <w:t>Reinforcer</w:t>
            </w:r>
            <w:r w:rsidR="00D5596C">
              <w:rPr>
                <w:rFonts w:asciiTheme="minorHAnsi" w:hAnsiTheme="minorHAnsi" w:cstheme="minorHAnsi"/>
              </w:rPr>
              <w:t>: S</w:t>
            </w:r>
            <w:r w:rsidRPr="00023428">
              <w:rPr>
                <w:rFonts w:asciiTheme="minorHAnsi" w:hAnsiTheme="minorHAnsi" w:cstheme="minorHAnsi"/>
              </w:rPr>
              <w:t>omething presented after a skill/</w:t>
            </w:r>
            <w:r w:rsidR="007B4A78" w:rsidRPr="00023428">
              <w:rPr>
                <w:rFonts w:asciiTheme="minorHAnsi" w:hAnsiTheme="minorHAnsi" w:cstheme="minorHAnsi"/>
              </w:rPr>
              <w:t>behaviour</w:t>
            </w:r>
            <w:r w:rsidRPr="00023428">
              <w:rPr>
                <w:rFonts w:asciiTheme="minorHAnsi" w:hAnsiTheme="minorHAnsi" w:cstheme="minorHAnsi"/>
              </w:rPr>
              <w:t xml:space="preserve"> that increases the likelihood the skill/behaviour will occur again (Al</w:t>
            </w:r>
            <w:r w:rsidR="00731FDC">
              <w:rPr>
                <w:rFonts w:asciiTheme="minorHAnsi" w:hAnsiTheme="minorHAnsi" w:cstheme="minorHAnsi"/>
              </w:rPr>
              <w:t xml:space="preserve">berto &amp; Troutman, 2003). </w:t>
            </w:r>
            <w:r w:rsidR="00731FDC">
              <w:rPr>
                <w:rFonts w:asciiTheme="minorHAnsi" w:hAnsiTheme="minorHAnsi" w:cstheme="minorHAnsi"/>
              </w:rPr>
              <w:br/>
              <w:t xml:space="preserve">Example: </w:t>
            </w:r>
            <w:r w:rsidR="00DD5AC7">
              <w:rPr>
                <w:rFonts w:asciiTheme="minorHAnsi" w:hAnsiTheme="minorHAnsi" w:cstheme="minorHAnsi"/>
              </w:rPr>
              <w:t>The</w:t>
            </w:r>
            <w:r w:rsidRPr="00023428">
              <w:rPr>
                <w:rFonts w:asciiTheme="minorHAnsi" w:hAnsiTheme="minorHAnsi" w:cstheme="minorHAnsi"/>
              </w:rPr>
              <w:t xml:space="preserve"> gummy worm is the reinforcer when the </w:t>
            </w:r>
            <w:r w:rsidR="004E418E">
              <w:rPr>
                <w:rFonts w:asciiTheme="minorHAnsi" w:hAnsiTheme="minorHAnsi" w:cstheme="minorHAnsi"/>
              </w:rPr>
              <w:t>child</w:t>
            </w:r>
            <w:r w:rsidRPr="00023428">
              <w:rPr>
                <w:rFonts w:asciiTheme="minorHAnsi" w:hAnsiTheme="minorHAnsi" w:cstheme="minorHAnsi"/>
              </w:rPr>
              <w:t xml:space="preserve"> gets dressed independently. </w:t>
            </w:r>
          </w:p>
        </w:tc>
      </w:tr>
    </w:tbl>
    <w:p w:rsidR="00023428" w:rsidRDefault="00023428" w:rsidP="00D5444E">
      <w:pPr>
        <w:rPr>
          <w:b/>
        </w:rPr>
      </w:pPr>
    </w:p>
    <w:tbl>
      <w:tblPr>
        <w:tblStyle w:val="TableGrid"/>
        <w:tblW w:w="0" w:type="auto"/>
        <w:tblLook w:val="04A0" w:firstRow="1" w:lastRow="0" w:firstColumn="1" w:lastColumn="0" w:noHBand="0" w:noVBand="1"/>
      </w:tblPr>
      <w:tblGrid>
        <w:gridCol w:w="9350"/>
      </w:tblGrid>
      <w:tr w:rsidR="006E4736" w:rsidTr="00921336">
        <w:tc>
          <w:tcPr>
            <w:tcW w:w="9350" w:type="dxa"/>
            <w:shd w:val="clear" w:color="auto" w:fill="1F4E79" w:themeFill="accent1" w:themeFillShade="80"/>
          </w:tcPr>
          <w:p w:rsidR="006E4736" w:rsidRPr="007220AE" w:rsidRDefault="00943179" w:rsidP="006E4736">
            <w:pPr>
              <w:jc w:val="center"/>
              <w:rPr>
                <w:b/>
                <w:sz w:val="32"/>
                <w:szCs w:val="32"/>
              </w:rPr>
            </w:pPr>
            <w:r>
              <w:rPr>
                <w:b/>
                <w:color w:val="FFFFFF" w:themeColor="background1"/>
                <w:sz w:val="32"/>
                <w:szCs w:val="32"/>
              </w:rPr>
              <w:t>Pairing</w:t>
            </w:r>
          </w:p>
        </w:tc>
      </w:tr>
      <w:tr w:rsidR="006E4736" w:rsidTr="00921336">
        <w:tc>
          <w:tcPr>
            <w:tcW w:w="9350" w:type="dxa"/>
            <w:shd w:val="clear" w:color="auto" w:fill="FFFFFF" w:themeFill="background1"/>
          </w:tcPr>
          <w:p w:rsidR="003F5E9A" w:rsidRDefault="005D26AA" w:rsidP="003F5E9A">
            <w:pPr>
              <w:autoSpaceDE w:val="0"/>
              <w:autoSpaceDN w:val="0"/>
              <w:adjustRightInd w:val="0"/>
            </w:pPr>
            <w:r w:rsidRPr="0031134E">
              <w:rPr>
                <w:b/>
              </w:rPr>
              <w:t>Pairing</w:t>
            </w:r>
            <w:r w:rsidRPr="006E3734">
              <w:rPr>
                <w:color w:val="2E74B5" w:themeColor="accent1" w:themeShade="BF"/>
              </w:rPr>
              <w:t xml:space="preserve">: </w:t>
            </w:r>
            <w:r>
              <w:t xml:space="preserve">A technique </w:t>
            </w:r>
            <w:r w:rsidR="00CD7CA1">
              <w:t>used</w:t>
            </w:r>
            <w:r>
              <w:t xml:space="preserve"> in Applied Behaviour Analysis (ABA) to help form and maintain rapport with a </w:t>
            </w:r>
            <w:r w:rsidR="004E418E">
              <w:t>child</w:t>
            </w:r>
            <w:r w:rsidR="002B54ED">
              <w:t xml:space="preserve"> by combining (i.e. pairing) the learning environment and </w:t>
            </w:r>
            <w:r w:rsidR="00F66B93">
              <w:t xml:space="preserve">the </w:t>
            </w:r>
            <w:r w:rsidR="004E418E">
              <w:t>parent</w:t>
            </w:r>
            <w:r w:rsidR="002B54ED">
              <w:t xml:space="preserve"> with </w:t>
            </w:r>
            <w:r w:rsidR="008D50C4" w:rsidRPr="008D50C4">
              <w:rPr>
                <w:i/>
              </w:rPr>
              <w:t>already</w:t>
            </w:r>
            <w:r w:rsidR="002B54ED" w:rsidRPr="008D50C4">
              <w:rPr>
                <w:i/>
              </w:rPr>
              <w:t xml:space="preserve"> </w:t>
            </w:r>
            <w:r w:rsidR="002B54ED">
              <w:t>established reinforcers (items that are rewarding) (</w:t>
            </w:r>
            <w:proofErr w:type="spellStart"/>
            <w:r w:rsidR="002B54ED">
              <w:t>Evenstad</w:t>
            </w:r>
            <w:proofErr w:type="spellEnd"/>
            <w:r w:rsidR="002B54ED">
              <w:t>, Flynn-</w:t>
            </w:r>
            <w:proofErr w:type="spellStart"/>
            <w:r w:rsidR="002B54ED">
              <w:t>Privett</w:t>
            </w:r>
            <w:proofErr w:type="spellEnd"/>
            <w:r w:rsidR="002B54ED">
              <w:t xml:space="preserve">, &amp; </w:t>
            </w:r>
            <w:proofErr w:type="spellStart"/>
            <w:r w:rsidR="002B54ED">
              <w:t>Gudding</w:t>
            </w:r>
            <w:proofErr w:type="spellEnd"/>
            <w:r w:rsidR="002B54ED" w:rsidRPr="00D1291E">
              <w:t xml:space="preserve">, </w:t>
            </w:r>
            <w:proofErr w:type="spellStart"/>
            <w:r w:rsidR="00D1291E" w:rsidRPr="00D1291E">
              <w:t>n.d.</w:t>
            </w:r>
            <w:proofErr w:type="spellEnd"/>
            <w:r w:rsidR="00D1291E" w:rsidRPr="00D1291E">
              <w:t>).</w:t>
            </w:r>
            <w:r w:rsidR="00CD7CA1">
              <w:br/>
            </w:r>
            <w:r w:rsidR="00CD7CA1">
              <w:br/>
            </w:r>
            <w:r w:rsidR="00342060" w:rsidRPr="00342060">
              <w:t>Set aside time</w:t>
            </w:r>
            <w:r w:rsidR="00342060">
              <w:t xml:space="preserve"> everyday</w:t>
            </w:r>
            <w:r w:rsidR="00342060" w:rsidRPr="00342060">
              <w:t xml:space="preserve"> to sit down with your child and </w:t>
            </w:r>
            <w:r w:rsidR="007327E9">
              <w:t>“</w:t>
            </w:r>
            <w:r w:rsidR="00342060" w:rsidRPr="00342060">
              <w:t>pair</w:t>
            </w:r>
            <w:r w:rsidR="007327E9">
              <w:t>”</w:t>
            </w:r>
            <w:r w:rsidR="00342060" w:rsidRPr="00342060">
              <w:t xml:space="preserve"> with them</w:t>
            </w:r>
            <w:r w:rsidR="00D002F5">
              <w:t>.  During pairing, allow your child free access to i</w:t>
            </w:r>
            <w:r w:rsidR="00582176">
              <w:t xml:space="preserve">tems or activities that </w:t>
            </w:r>
            <w:r w:rsidR="001402E8">
              <w:t>your</w:t>
            </w:r>
            <w:r w:rsidR="00582176">
              <w:t xml:space="preserve"> </w:t>
            </w:r>
            <w:r w:rsidR="004E418E">
              <w:t>child</w:t>
            </w:r>
            <w:r w:rsidR="00921336">
              <w:t xml:space="preserve"> loves</w:t>
            </w:r>
            <w:r w:rsidR="00CD7CA1">
              <w:t>,</w:t>
            </w:r>
            <w:r w:rsidR="00D002F5">
              <w:t xml:space="preserve"> but</w:t>
            </w:r>
            <w:r w:rsidR="001402E8">
              <w:t xml:space="preserve"> ensure</w:t>
            </w:r>
            <w:r w:rsidR="00D002F5">
              <w:t xml:space="preserve"> these reinforcing items are </w:t>
            </w:r>
            <w:r w:rsidR="00D002F5" w:rsidRPr="009B6CFD">
              <w:rPr>
                <w:i/>
              </w:rPr>
              <w:t>only</w:t>
            </w:r>
            <w:r w:rsidR="00D002F5">
              <w:t xml:space="preserve"> available </w:t>
            </w:r>
            <w:r w:rsidR="003210F2">
              <w:t xml:space="preserve">to the child </w:t>
            </w:r>
            <w:r w:rsidR="00A050D7">
              <w:t xml:space="preserve">through </w:t>
            </w:r>
            <w:r w:rsidR="00392045">
              <w:t>you</w:t>
            </w:r>
            <w:r w:rsidR="00A5181D">
              <w:t>.</w:t>
            </w:r>
            <w:r w:rsidR="009B6CFD">
              <w:t xml:space="preserve">  Put away these toys when </w:t>
            </w:r>
            <w:r w:rsidR="0083606A">
              <w:t xml:space="preserve">you are </w:t>
            </w:r>
            <w:r w:rsidR="009B6CFD">
              <w:t>not playing and pairing with t</w:t>
            </w:r>
            <w:r w:rsidR="00392045">
              <w:t xml:space="preserve">he child.  </w:t>
            </w:r>
            <w:r w:rsidR="001402E8">
              <w:t>When you begin</w:t>
            </w:r>
            <w:r w:rsidR="009B6CFD">
              <w:t xml:space="preserve"> p</w:t>
            </w:r>
            <w:r w:rsidR="00584838">
              <w:t>airing</w:t>
            </w:r>
            <w:r w:rsidR="008C30AF">
              <w:t xml:space="preserve">, bring the toys out and </w:t>
            </w:r>
            <w:r w:rsidR="004D2E8E">
              <w:t xml:space="preserve">give </w:t>
            </w:r>
            <w:r w:rsidR="009B6CFD">
              <w:t xml:space="preserve">them to the child.  </w:t>
            </w:r>
            <w:r w:rsidR="009339C5">
              <w:t xml:space="preserve">The </w:t>
            </w:r>
            <w:r w:rsidR="004E418E">
              <w:t>child</w:t>
            </w:r>
            <w:r w:rsidR="009339C5">
              <w:t xml:space="preserve"> will</w:t>
            </w:r>
            <w:r w:rsidR="003F5E9A">
              <w:t xml:space="preserve"> learn that </w:t>
            </w:r>
            <w:r w:rsidR="00392045">
              <w:t xml:space="preserve">you have </w:t>
            </w:r>
            <w:r w:rsidR="003F5E9A">
              <w:t>access to all of his/her favourite things and</w:t>
            </w:r>
            <w:r w:rsidR="009339C5">
              <w:t xml:space="preserve"> </w:t>
            </w:r>
            <w:r w:rsidR="00392045">
              <w:t xml:space="preserve">you </w:t>
            </w:r>
            <w:r w:rsidR="003F5E9A">
              <w:t xml:space="preserve">will give </w:t>
            </w:r>
            <w:r w:rsidR="009339C5">
              <w:t xml:space="preserve">the </w:t>
            </w:r>
            <w:r w:rsidR="004E418E">
              <w:t>child</w:t>
            </w:r>
            <w:r w:rsidR="004B37BD">
              <w:t xml:space="preserve"> </w:t>
            </w:r>
            <w:r w:rsidR="009339C5">
              <w:t>access</w:t>
            </w:r>
            <w:r w:rsidR="003F5E9A">
              <w:t xml:space="preserve"> without requiring anything in return.  Pairing activities should be led by the </w:t>
            </w:r>
            <w:r w:rsidR="004E418E">
              <w:t>child</w:t>
            </w:r>
            <w:r w:rsidR="003F5E9A">
              <w:t>’s motivation.</w:t>
            </w:r>
          </w:p>
          <w:p w:rsidR="003F5E9A" w:rsidRDefault="003F5E9A" w:rsidP="00921336"/>
          <w:p w:rsidR="0091146F" w:rsidRDefault="00C5165D" w:rsidP="00921336">
            <w:pPr>
              <w:rPr>
                <w:rFonts w:asciiTheme="minorHAnsi" w:hAnsiTheme="minorHAnsi" w:cstheme="minorHAnsi"/>
              </w:rPr>
            </w:pPr>
            <w:r w:rsidRPr="00F80613">
              <w:rPr>
                <w:noProof/>
                <w:color w:val="1F4E79" w:themeColor="accent1" w:themeShade="80"/>
                <w:lang w:eastAsia="en-CA"/>
              </w:rPr>
              <w:drawing>
                <wp:anchor distT="0" distB="0" distL="114300" distR="114300" simplePos="0" relativeHeight="251660288" behindDoc="0" locked="0" layoutInCell="1" allowOverlap="1">
                  <wp:simplePos x="0" y="0"/>
                  <wp:positionH relativeFrom="column">
                    <wp:posOffset>1329055</wp:posOffset>
                  </wp:positionH>
                  <wp:positionV relativeFrom="paragraph">
                    <wp:posOffset>106547</wp:posOffset>
                  </wp:positionV>
                  <wp:extent cx="3211565" cy="2428504"/>
                  <wp:effectExtent l="0" t="0" r="8255" b="0"/>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1565" cy="2428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4BC" w:rsidRDefault="00CE24BC" w:rsidP="00921336"/>
          <w:p w:rsidR="00631AD8" w:rsidRDefault="00631AD8" w:rsidP="00921336"/>
          <w:p w:rsidR="002A76EF" w:rsidRDefault="002A76EF" w:rsidP="00921336"/>
          <w:p w:rsidR="002A76EF" w:rsidRDefault="002A76EF" w:rsidP="00921336"/>
          <w:p w:rsidR="00611A94" w:rsidRDefault="00611A94" w:rsidP="00921336"/>
          <w:p w:rsidR="002A76EF" w:rsidRDefault="002A76EF" w:rsidP="00921336"/>
          <w:p w:rsidR="00342060" w:rsidRDefault="00342060" w:rsidP="00921336"/>
          <w:p w:rsidR="00342060" w:rsidRDefault="00342060" w:rsidP="00921336"/>
          <w:p w:rsidR="00342060" w:rsidRDefault="00342060" w:rsidP="00921336"/>
          <w:p w:rsidR="002A76EF" w:rsidRDefault="002A76EF" w:rsidP="00921336"/>
          <w:p w:rsidR="007C7B03" w:rsidRDefault="007C7B03" w:rsidP="00921336"/>
          <w:p w:rsidR="007C7B03" w:rsidRDefault="007C7B03" w:rsidP="00921336"/>
          <w:p w:rsidR="007C7B03" w:rsidRDefault="007C7B03" w:rsidP="00921336"/>
          <w:p w:rsidR="00874BDB" w:rsidRPr="001F43B5" w:rsidRDefault="00874BDB" w:rsidP="002F1748">
            <w:pPr>
              <w:autoSpaceDE w:val="0"/>
              <w:autoSpaceDN w:val="0"/>
              <w:adjustRightInd w:val="0"/>
            </w:pPr>
          </w:p>
        </w:tc>
      </w:tr>
    </w:tbl>
    <w:p w:rsidR="00A479D8" w:rsidRDefault="00A479D8" w:rsidP="00D5444E">
      <w:pPr>
        <w:rPr>
          <w:b/>
        </w:rPr>
      </w:pPr>
    </w:p>
    <w:tbl>
      <w:tblPr>
        <w:tblStyle w:val="TableGrid1"/>
        <w:tblW w:w="0" w:type="auto"/>
        <w:tblLook w:val="04A0" w:firstRow="1" w:lastRow="0" w:firstColumn="1" w:lastColumn="0" w:noHBand="0" w:noVBand="1"/>
      </w:tblPr>
      <w:tblGrid>
        <w:gridCol w:w="9350"/>
      </w:tblGrid>
      <w:tr w:rsidR="00BA0448" w:rsidRPr="008E26F5" w:rsidTr="0057677F">
        <w:tc>
          <w:tcPr>
            <w:tcW w:w="9350" w:type="dxa"/>
            <w:shd w:val="clear" w:color="auto" w:fill="1F4E79" w:themeFill="accent1" w:themeFillShade="80"/>
          </w:tcPr>
          <w:p w:rsidR="00BA0448" w:rsidRPr="005354B3" w:rsidRDefault="00BA0448" w:rsidP="0057677F">
            <w:pPr>
              <w:autoSpaceDE w:val="0"/>
              <w:autoSpaceDN w:val="0"/>
              <w:adjustRightInd w:val="0"/>
              <w:jc w:val="center"/>
              <w:rPr>
                <w:rFonts w:cs="Calibri"/>
                <w:color w:val="2E74B5" w:themeColor="accent1" w:themeShade="BF"/>
                <w:sz w:val="32"/>
                <w:szCs w:val="32"/>
              </w:rPr>
            </w:pPr>
            <w:r>
              <w:rPr>
                <w:rFonts w:cs="Calibri"/>
                <w:b/>
                <w:color w:val="FFFFFF" w:themeColor="background1"/>
                <w:sz w:val="32"/>
                <w:szCs w:val="32"/>
              </w:rPr>
              <w:t>Why Is Pairing Important?</w:t>
            </w:r>
          </w:p>
        </w:tc>
      </w:tr>
      <w:tr w:rsidR="00BA0448" w:rsidRPr="008E26F5" w:rsidTr="0057677F">
        <w:tc>
          <w:tcPr>
            <w:tcW w:w="9350" w:type="dxa"/>
          </w:tcPr>
          <w:p w:rsidR="0028575E" w:rsidRDefault="00BA0448" w:rsidP="0028575E">
            <w:pPr>
              <w:jc w:val="center"/>
              <w:rPr>
                <w:b/>
                <w:color w:val="2E74B5" w:themeColor="accent1" w:themeShade="BF"/>
              </w:rPr>
            </w:pPr>
            <w:r w:rsidRPr="006E3734">
              <w:rPr>
                <w:b/>
                <w:color w:val="2E74B5" w:themeColor="accent1" w:themeShade="BF"/>
              </w:rPr>
              <w:t>Building Rapport</w:t>
            </w:r>
            <w:r w:rsidR="00D65220">
              <w:rPr>
                <w:b/>
                <w:color w:val="2E74B5" w:themeColor="accent1" w:themeShade="BF"/>
              </w:rPr>
              <w:t xml:space="preserve"> &amp; Instructional Control</w:t>
            </w:r>
          </w:p>
          <w:p w:rsidR="00BA0448" w:rsidRPr="00BB13B7" w:rsidRDefault="00C22557" w:rsidP="00BB13B7">
            <w:pPr>
              <w:rPr>
                <w:rFonts w:asciiTheme="minorHAnsi" w:hAnsiTheme="minorHAnsi" w:cstheme="minorHAnsi"/>
                <w:color w:val="111111"/>
                <w:shd w:val="clear" w:color="auto" w:fill="FFFFFF"/>
              </w:rPr>
            </w:pPr>
            <w:r>
              <w:t>Pairing will help you build and increase rapport with your child</w:t>
            </w:r>
            <w:r w:rsidR="00BA0448">
              <w:t>. Rapport building is essentially</w:t>
            </w:r>
            <w:r w:rsidR="00BA0448" w:rsidRPr="001752C4">
              <w:t xml:space="preserve"> building a positive relationship with </w:t>
            </w:r>
            <w:r w:rsidR="00CB5969">
              <w:t xml:space="preserve">your </w:t>
            </w:r>
            <w:r w:rsidR="004E418E">
              <w:t>child</w:t>
            </w:r>
            <w:r w:rsidR="00BA0448" w:rsidRPr="001752C4">
              <w:t>.</w:t>
            </w:r>
            <w:r w:rsidR="009B2076">
              <w:t xml:space="preserve">  Pa</w:t>
            </w:r>
            <w:r w:rsidR="00C63DC4">
              <w:t xml:space="preserve">iring also </w:t>
            </w:r>
            <w:r w:rsidR="0058554D">
              <w:t>assists in</w:t>
            </w:r>
            <w:r w:rsidR="00C63DC4">
              <w:t xml:space="preserve"> establish</w:t>
            </w:r>
            <w:r w:rsidR="0058554D">
              <w:t>ing</w:t>
            </w:r>
            <w:r w:rsidR="00C63DC4">
              <w:t xml:space="preserve"> instructional control</w:t>
            </w:r>
            <w:r w:rsidR="009B2076">
              <w:t xml:space="preserve">, </w:t>
            </w:r>
            <w:r w:rsidR="00DF7BA4">
              <w:t xml:space="preserve">meaning </w:t>
            </w:r>
            <w:r w:rsidR="00C63DC4">
              <w:t xml:space="preserve">the </w:t>
            </w:r>
            <w:r w:rsidR="004E418E">
              <w:t>child</w:t>
            </w:r>
            <w:r w:rsidR="00C63DC4">
              <w:t xml:space="preserve"> listens</w:t>
            </w:r>
            <w:r w:rsidR="00701262">
              <w:t xml:space="preserve"> </w:t>
            </w:r>
            <w:r w:rsidR="004464B7">
              <w:t xml:space="preserve">to </w:t>
            </w:r>
            <w:r w:rsidR="00701262">
              <w:t>and complies with</w:t>
            </w:r>
            <w:r w:rsidR="00C63DC4">
              <w:t xml:space="preserve"> your instructions.  Pairing </w:t>
            </w:r>
            <w:r w:rsidR="00961C36">
              <w:t>will help</w:t>
            </w:r>
            <w:r w:rsidR="00C63DC4">
              <w:t xml:space="preserve"> </w:t>
            </w:r>
            <w:r w:rsidR="00423547">
              <w:t>you</w:t>
            </w:r>
            <w:r w:rsidR="00C63DC4">
              <w:t xml:space="preserve"> develop </w:t>
            </w:r>
            <w:r w:rsidR="00423547">
              <w:t>your</w:t>
            </w:r>
            <w:r w:rsidR="00C63DC4">
              <w:t xml:space="preserve"> leadership control (Mrs. P’s Specialties, </w:t>
            </w:r>
            <w:proofErr w:type="spellStart"/>
            <w:r w:rsidR="00C63DC4">
              <w:t>n.d.</w:t>
            </w:r>
            <w:proofErr w:type="spellEnd"/>
            <w:r w:rsidR="00C63DC4">
              <w:t>)</w:t>
            </w:r>
            <w:r w:rsidR="0043156D">
              <w:t xml:space="preserve"> and </w:t>
            </w:r>
            <w:r w:rsidR="00593F67">
              <w:t xml:space="preserve">having this </w:t>
            </w:r>
            <w:r w:rsidR="0043156D">
              <w:t>i</w:t>
            </w:r>
            <w:r w:rsidR="00C63DC4">
              <w:t xml:space="preserve">nstructional control is what motivates your </w:t>
            </w:r>
            <w:r w:rsidR="004E418E">
              <w:t>child</w:t>
            </w:r>
            <w:r w:rsidR="00C63DC4">
              <w:t xml:space="preserve"> to listen to you and do what you ask (Meadows, 2015).    </w:t>
            </w:r>
          </w:p>
        </w:tc>
      </w:tr>
    </w:tbl>
    <w:p w:rsidR="00BA0448" w:rsidRDefault="00BA0448" w:rsidP="00D5444E">
      <w:pPr>
        <w:rPr>
          <w:b/>
        </w:rPr>
      </w:pPr>
    </w:p>
    <w:tbl>
      <w:tblPr>
        <w:tblStyle w:val="TableGrid1"/>
        <w:tblW w:w="0" w:type="auto"/>
        <w:tblLook w:val="04A0" w:firstRow="1" w:lastRow="0" w:firstColumn="1" w:lastColumn="0" w:noHBand="0" w:noVBand="1"/>
      </w:tblPr>
      <w:tblGrid>
        <w:gridCol w:w="9350"/>
      </w:tblGrid>
      <w:tr w:rsidR="002F1748" w:rsidRPr="008E26F5" w:rsidTr="0057677F">
        <w:tc>
          <w:tcPr>
            <w:tcW w:w="9350" w:type="dxa"/>
            <w:shd w:val="clear" w:color="auto" w:fill="1F4E79" w:themeFill="accent1" w:themeFillShade="80"/>
          </w:tcPr>
          <w:p w:rsidR="002F1748" w:rsidRPr="005354B3" w:rsidRDefault="002F1748" w:rsidP="0057677F">
            <w:pPr>
              <w:autoSpaceDE w:val="0"/>
              <w:autoSpaceDN w:val="0"/>
              <w:adjustRightInd w:val="0"/>
              <w:jc w:val="center"/>
              <w:rPr>
                <w:rFonts w:cs="Calibri"/>
                <w:color w:val="2E74B5" w:themeColor="accent1" w:themeShade="BF"/>
                <w:sz w:val="32"/>
                <w:szCs w:val="32"/>
              </w:rPr>
            </w:pPr>
            <w:r>
              <w:rPr>
                <w:rFonts w:cs="Calibri"/>
                <w:b/>
                <w:color w:val="FFFFFF" w:themeColor="background1"/>
                <w:sz w:val="32"/>
                <w:szCs w:val="32"/>
              </w:rPr>
              <w:t>Pairing Procedure</w:t>
            </w:r>
          </w:p>
        </w:tc>
      </w:tr>
      <w:tr w:rsidR="002F1748" w:rsidRPr="008E26F5" w:rsidTr="0057677F">
        <w:tc>
          <w:tcPr>
            <w:tcW w:w="9350" w:type="dxa"/>
          </w:tcPr>
          <w:p w:rsidR="002F1748" w:rsidRDefault="002F1748" w:rsidP="002F1748">
            <w:pPr>
              <w:autoSpaceDE w:val="0"/>
              <w:autoSpaceDN w:val="0"/>
              <w:adjustRightInd w:val="0"/>
            </w:pPr>
            <w:r>
              <w:rPr>
                <w:u w:val="single"/>
              </w:rPr>
              <w:t xml:space="preserve">Pairing </w:t>
            </w:r>
            <w:r w:rsidRPr="00C807DF">
              <w:rPr>
                <w:u w:val="single"/>
              </w:rPr>
              <w:t>Procedure</w:t>
            </w:r>
            <w:r>
              <w:rPr>
                <w:u w:val="single"/>
              </w:rPr>
              <w:t>:</w:t>
            </w:r>
            <w:r>
              <w:rPr>
                <w:u w:val="single"/>
              </w:rPr>
              <w:br/>
              <w:t>(</w:t>
            </w:r>
            <w:proofErr w:type="spellStart"/>
            <w:r>
              <w:t>Evenstad</w:t>
            </w:r>
            <w:proofErr w:type="spellEnd"/>
            <w:r>
              <w:t xml:space="preserve">, </w:t>
            </w:r>
            <w:r w:rsidRPr="00160349">
              <w:t>Flynn-</w:t>
            </w:r>
            <w:proofErr w:type="spellStart"/>
            <w:r w:rsidRPr="00160349">
              <w:t>Privett</w:t>
            </w:r>
            <w:proofErr w:type="spellEnd"/>
            <w:r w:rsidRPr="00160349">
              <w:t xml:space="preserve">, &amp; </w:t>
            </w:r>
            <w:proofErr w:type="spellStart"/>
            <w:r w:rsidRPr="00160349">
              <w:t>Gudding</w:t>
            </w:r>
            <w:proofErr w:type="spellEnd"/>
            <w:r w:rsidRPr="00160349">
              <w:t>,</w:t>
            </w:r>
            <w:r>
              <w:t xml:space="preserve"> </w:t>
            </w:r>
            <w:proofErr w:type="spellStart"/>
            <w:r>
              <w:t>n.d.</w:t>
            </w:r>
            <w:proofErr w:type="spellEnd"/>
            <w:r>
              <w:t>)</w:t>
            </w:r>
          </w:p>
          <w:tbl>
            <w:tblPr>
              <w:tblStyle w:val="TableGrid"/>
              <w:tblpPr w:leftFromText="180" w:rightFromText="180" w:vertAnchor="text" w:horzAnchor="margin" w:tblpXSpec="right" w:tblpY="-141"/>
              <w:tblOverlap w:val="never"/>
              <w:tblW w:w="0" w:type="auto"/>
              <w:tblLook w:val="04A0" w:firstRow="1" w:lastRow="0" w:firstColumn="1" w:lastColumn="0" w:noHBand="0" w:noVBand="1"/>
            </w:tblPr>
            <w:tblGrid>
              <w:gridCol w:w="3876"/>
            </w:tblGrid>
            <w:tr w:rsidR="002F1748" w:rsidTr="0057677F">
              <w:trPr>
                <w:trHeight w:val="322"/>
              </w:trPr>
              <w:tc>
                <w:tcPr>
                  <w:tcW w:w="3876" w:type="dxa"/>
                  <w:shd w:val="clear" w:color="auto" w:fill="BDD6EE" w:themeFill="accent1" w:themeFillTint="66"/>
                </w:tcPr>
                <w:p w:rsidR="002F1748" w:rsidRPr="002B0BFA" w:rsidRDefault="002F1748" w:rsidP="002F1748">
                  <w:pPr>
                    <w:autoSpaceDE w:val="0"/>
                    <w:autoSpaceDN w:val="0"/>
                    <w:adjustRightInd w:val="0"/>
                    <w:jc w:val="center"/>
                    <w:rPr>
                      <w:b/>
                    </w:rPr>
                  </w:pPr>
                  <w:r>
                    <w:rPr>
                      <w:b/>
                    </w:rPr>
                    <w:t>Tip</w:t>
                  </w:r>
                </w:p>
              </w:tc>
            </w:tr>
            <w:tr w:rsidR="002F1748" w:rsidTr="0057677F">
              <w:trPr>
                <w:trHeight w:val="1618"/>
              </w:trPr>
              <w:tc>
                <w:tcPr>
                  <w:tcW w:w="3876" w:type="dxa"/>
                </w:tcPr>
                <w:p w:rsidR="002F1748" w:rsidRPr="008A6A9C" w:rsidRDefault="002F1748" w:rsidP="00E538DA">
                  <w:pPr>
                    <w:autoSpaceDE w:val="0"/>
                    <w:autoSpaceDN w:val="0"/>
                    <w:adjustRightInd w:val="0"/>
                    <w:rPr>
                      <w:sz w:val="22"/>
                      <w:szCs w:val="22"/>
                    </w:rPr>
                  </w:pPr>
                  <w:r w:rsidRPr="008A6A9C">
                    <w:rPr>
                      <w:sz w:val="22"/>
                      <w:szCs w:val="22"/>
                      <w:u w:val="single"/>
                    </w:rPr>
                    <w:t xml:space="preserve">Do not ask the </w:t>
                  </w:r>
                  <w:r w:rsidR="004E418E">
                    <w:rPr>
                      <w:sz w:val="22"/>
                      <w:szCs w:val="22"/>
                      <w:u w:val="single"/>
                    </w:rPr>
                    <w:t>child</w:t>
                  </w:r>
                  <w:r>
                    <w:rPr>
                      <w:sz w:val="22"/>
                      <w:szCs w:val="22"/>
                      <w:u w:val="single"/>
                    </w:rPr>
                    <w:t xml:space="preserve"> </w:t>
                  </w:r>
                  <w:r w:rsidRPr="008A6A9C">
                    <w:rPr>
                      <w:sz w:val="22"/>
                      <w:szCs w:val="22"/>
                      <w:u w:val="single"/>
                    </w:rPr>
                    <w:t>questions</w:t>
                  </w:r>
                  <w:r w:rsidRPr="008A6A9C">
                    <w:rPr>
                      <w:sz w:val="22"/>
                      <w:szCs w:val="22"/>
                    </w:rPr>
                    <w:t xml:space="preserve"> </w:t>
                  </w:r>
                  <w:r>
                    <w:rPr>
                      <w:sz w:val="22"/>
                      <w:szCs w:val="22"/>
                    </w:rPr>
                    <w:t xml:space="preserve">or place demands </w:t>
                  </w:r>
                  <w:r w:rsidRPr="008A6A9C">
                    <w:rPr>
                      <w:sz w:val="22"/>
                      <w:szCs w:val="22"/>
                    </w:rPr>
                    <w:t xml:space="preserve">at this stage (E.g. “What colour car is that?”/”Where will the car go?”).  </w:t>
                  </w:r>
                  <w:r>
                    <w:rPr>
                      <w:sz w:val="22"/>
                      <w:szCs w:val="22"/>
                    </w:rPr>
                    <w:t xml:space="preserve">Although these questions </w:t>
                  </w:r>
                  <w:r w:rsidR="00863C9A">
                    <w:rPr>
                      <w:sz w:val="22"/>
                      <w:szCs w:val="22"/>
                    </w:rPr>
                    <w:t xml:space="preserve">are intended </w:t>
                  </w:r>
                  <w:r w:rsidRPr="008A6A9C">
                    <w:rPr>
                      <w:sz w:val="22"/>
                      <w:szCs w:val="22"/>
                    </w:rPr>
                    <w:t xml:space="preserve">to </w:t>
                  </w:r>
                  <w:r w:rsidR="00E538DA">
                    <w:rPr>
                      <w:sz w:val="22"/>
                      <w:szCs w:val="22"/>
                    </w:rPr>
                    <w:t>engage</w:t>
                  </w:r>
                  <w:r>
                    <w:rPr>
                      <w:sz w:val="22"/>
                      <w:szCs w:val="22"/>
                    </w:rPr>
                    <w:t xml:space="preserve"> the</w:t>
                  </w:r>
                  <w:r w:rsidRPr="008A6A9C">
                    <w:rPr>
                      <w:sz w:val="22"/>
                      <w:szCs w:val="22"/>
                    </w:rPr>
                    <w:t xml:space="preserve"> </w:t>
                  </w:r>
                  <w:r w:rsidR="004E418E">
                    <w:rPr>
                      <w:sz w:val="22"/>
                      <w:szCs w:val="22"/>
                    </w:rPr>
                    <w:t>child</w:t>
                  </w:r>
                  <w:r w:rsidRPr="008A6A9C">
                    <w:rPr>
                      <w:sz w:val="22"/>
                      <w:szCs w:val="22"/>
                    </w:rPr>
                    <w:t xml:space="preserve"> </w:t>
                  </w:r>
                  <w:r>
                    <w:rPr>
                      <w:sz w:val="22"/>
                      <w:szCs w:val="22"/>
                    </w:rPr>
                    <w:t>in</w:t>
                  </w:r>
                  <w:r w:rsidRPr="008A6A9C">
                    <w:rPr>
                      <w:sz w:val="22"/>
                      <w:szCs w:val="22"/>
                    </w:rPr>
                    <w:t xml:space="preserve"> play, </w:t>
                  </w:r>
                  <w:r>
                    <w:rPr>
                      <w:sz w:val="22"/>
                      <w:szCs w:val="22"/>
                    </w:rPr>
                    <w:t xml:space="preserve">refrain from asking them.  From your </w:t>
                  </w:r>
                  <w:r w:rsidR="004E418E">
                    <w:rPr>
                      <w:sz w:val="22"/>
                      <w:szCs w:val="22"/>
                    </w:rPr>
                    <w:t>child</w:t>
                  </w:r>
                  <w:r>
                    <w:rPr>
                      <w:sz w:val="22"/>
                      <w:szCs w:val="22"/>
                    </w:rPr>
                    <w:t>’s perspective, a</w:t>
                  </w:r>
                  <w:r w:rsidRPr="008A6A9C">
                    <w:rPr>
                      <w:sz w:val="22"/>
                      <w:szCs w:val="22"/>
                    </w:rPr>
                    <w:t xml:space="preserve">nswering these questions </w:t>
                  </w:r>
                  <w:r>
                    <w:rPr>
                      <w:sz w:val="22"/>
                      <w:szCs w:val="22"/>
                    </w:rPr>
                    <w:t>may seem like a lot of work, even</w:t>
                  </w:r>
                  <w:r w:rsidRPr="008A6A9C">
                    <w:rPr>
                      <w:sz w:val="22"/>
                      <w:szCs w:val="22"/>
                    </w:rPr>
                    <w:t xml:space="preserve"> though it may not se</w:t>
                  </w:r>
                  <w:r>
                    <w:rPr>
                      <w:sz w:val="22"/>
                      <w:szCs w:val="22"/>
                    </w:rPr>
                    <w:t xml:space="preserve">em </w:t>
                  </w:r>
                  <w:r w:rsidR="00E053B7">
                    <w:rPr>
                      <w:sz w:val="22"/>
                      <w:szCs w:val="22"/>
                    </w:rPr>
                    <w:t>so to you</w:t>
                  </w:r>
                  <w:r>
                    <w:rPr>
                      <w:sz w:val="22"/>
                      <w:szCs w:val="22"/>
                    </w:rPr>
                    <w:t xml:space="preserve">.  </w:t>
                  </w:r>
                </w:p>
              </w:tc>
            </w:tr>
          </w:tbl>
          <w:p w:rsidR="002F1748" w:rsidRDefault="002F1748" w:rsidP="002F1748">
            <w:pPr>
              <w:autoSpaceDE w:val="0"/>
              <w:autoSpaceDN w:val="0"/>
              <w:adjustRightInd w:val="0"/>
            </w:pPr>
          </w:p>
          <w:p w:rsidR="002F1748" w:rsidRDefault="002F1748" w:rsidP="002F1748">
            <w:pPr>
              <w:pStyle w:val="ListParagraph"/>
              <w:numPr>
                <w:ilvl w:val="0"/>
                <w:numId w:val="3"/>
              </w:numPr>
              <w:autoSpaceDE w:val="0"/>
              <w:autoSpaceDN w:val="0"/>
              <w:adjustRightInd w:val="0"/>
            </w:pPr>
            <w:r>
              <w:t xml:space="preserve">Collect multiple strong reinforcers that you know your </w:t>
            </w:r>
            <w:r w:rsidR="004E418E">
              <w:t>child</w:t>
            </w:r>
            <w:r>
              <w:t xml:space="preserve"> enjoys</w:t>
            </w:r>
          </w:p>
          <w:p w:rsidR="002F1748" w:rsidRDefault="002F1748" w:rsidP="002F1748">
            <w:pPr>
              <w:pStyle w:val="ListParagraph"/>
              <w:numPr>
                <w:ilvl w:val="0"/>
                <w:numId w:val="3"/>
              </w:numPr>
              <w:autoSpaceDE w:val="0"/>
              <w:autoSpaceDN w:val="0"/>
              <w:adjustRightInd w:val="0"/>
            </w:pPr>
            <w:r>
              <w:t xml:space="preserve">Provide the </w:t>
            </w:r>
            <w:r w:rsidR="004E418E">
              <w:t>child</w:t>
            </w:r>
            <w:r>
              <w:t xml:space="preserve"> with access to these </w:t>
            </w:r>
            <w:r>
              <w:br/>
              <w:t xml:space="preserve">reinforcers (through you), without placing </w:t>
            </w:r>
            <w:r>
              <w:br/>
              <w:t>any demands</w:t>
            </w:r>
          </w:p>
          <w:p w:rsidR="00EE1DE6" w:rsidRDefault="002F1748" w:rsidP="002F1748">
            <w:pPr>
              <w:pStyle w:val="ListParagraph"/>
              <w:numPr>
                <w:ilvl w:val="0"/>
                <w:numId w:val="3"/>
              </w:numPr>
              <w:autoSpaceDE w:val="0"/>
              <w:autoSpaceDN w:val="0"/>
              <w:adjustRightInd w:val="0"/>
            </w:pPr>
            <w:r>
              <w:t xml:space="preserve">Have fun playing! Be silly and fun! Follow the </w:t>
            </w:r>
            <w:r w:rsidR="004E418E">
              <w:t>child</w:t>
            </w:r>
            <w:r>
              <w:t>’s lead.</w:t>
            </w:r>
          </w:p>
          <w:p w:rsidR="002F1748" w:rsidRPr="00EE1DE6" w:rsidRDefault="002F1748" w:rsidP="002F1748">
            <w:pPr>
              <w:pStyle w:val="ListParagraph"/>
              <w:numPr>
                <w:ilvl w:val="0"/>
                <w:numId w:val="3"/>
              </w:numPr>
              <w:autoSpaceDE w:val="0"/>
              <w:autoSpaceDN w:val="0"/>
              <w:adjustRightInd w:val="0"/>
            </w:pPr>
            <w:r w:rsidRPr="007C74EE">
              <w:rPr>
                <w:u w:val="single"/>
              </w:rPr>
              <w:t>Comment</w:t>
            </w:r>
            <w:r>
              <w:t xml:space="preserve"> on the </w:t>
            </w:r>
            <w:r w:rsidR="004E418E">
              <w:t>child</w:t>
            </w:r>
            <w:r>
              <w:t xml:space="preserve">’s play </w:t>
            </w:r>
            <w:r>
              <w:br/>
              <w:t>(E.g. “There goes the car! So fast!”)</w:t>
            </w:r>
          </w:p>
        </w:tc>
      </w:tr>
    </w:tbl>
    <w:p w:rsidR="002F1748" w:rsidRDefault="002F1748" w:rsidP="00D5444E">
      <w:pPr>
        <w:rPr>
          <w:b/>
        </w:rPr>
      </w:pPr>
    </w:p>
    <w:p w:rsidR="00AA2EEA" w:rsidRDefault="00EF0396" w:rsidP="00EF0396">
      <w:pPr>
        <w:rPr>
          <w:rFonts w:ascii="Century Gothic" w:hAnsi="Century Gothic"/>
          <w:sz w:val="20"/>
          <w:szCs w:val="20"/>
        </w:rPr>
      </w:pP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9350"/>
      </w:tblGrid>
      <w:tr w:rsidR="00AA2EEA" w:rsidTr="00921336">
        <w:tc>
          <w:tcPr>
            <w:tcW w:w="9350" w:type="dxa"/>
            <w:shd w:val="clear" w:color="auto" w:fill="1F4E79" w:themeFill="accent1" w:themeFillShade="80"/>
          </w:tcPr>
          <w:p w:rsidR="00AA2EEA" w:rsidRPr="007220AE" w:rsidRDefault="00F73F8D" w:rsidP="00921336">
            <w:pPr>
              <w:jc w:val="center"/>
              <w:rPr>
                <w:b/>
                <w:sz w:val="32"/>
                <w:szCs w:val="32"/>
              </w:rPr>
            </w:pPr>
            <w:r>
              <w:rPr>
                <w:b/>
                <w:color w:val="FFFFFF" w:themeColor="background1"/>
                <w:sz w:val="32"/>
                <w:szCs w:val="32"/>
              </w:rPr>
              <w:t>Way</w:t>
            </w:r>
            <w:r w:rsidR="003C4047">
              <w:rPr>
                <w:b/>
                <w:color w:val="FFFFFF" w:themeColor="background1"/>
                <w:sz w:val="32"/>
                <w:szCs w:val="32"/>
              </w:rPr>
              <w:t>s</w:t>
            </w:r>
            <w:r w:rsidR="00464A65">
              <w:rPr>
                <w:b/>
                <w:color w:val="FFFFFF" w:themeColor="background1"/>
                <w:sz w:val="32"/>
                <w:szCs w:val="32"/>
              </w:rPr>
              <w:t xml:space="preserve"> to Pair with Your</w:t>
            </w:r>
            <w:r>
              <w:rPr>
                <w:b/>
                <w:color w:val="FFFFFF" w:themeColor="background1"/>
                <w:sz w:val="32"/>
                <w:szCs w:val="32"/>
              </w:rPr>
              <w:t xml:space="preserve"> </w:t>
            </w:r>
            <w:r w:rsidR="004E418E">
              <w:rPr>
                <w:b/>
                <w:color w:val="FFFFFF" w:themeColor="background1"/>
                <w:sz w:val="32"/>
                <w:szCs w:val="32"/>
              </w:rPr>
              <w:t>Child</w:t>
            </w:r>
          </w:p>
        </w:tc>
      </w:tr>
      <w:tr w:rsidR="00AA2EEA" w:rsidTr="00F262C0">
        <w:tc>
          <w:tcPr>
            <w:tcW w:w="9350" w:type="dxa"/>
            <w:shd w:val="clear" w:color="auto" w:fill="9CC2E5" w:themeFill="accent1" w:themeFillTint="99"/>
          </w:tcPr>
          <w:p w:rsidR="00AA2EEA" w:rsidRPr="001F43B5" w:rsidRDefault="005D26AA" w:rsidP="00967330">
            <w:pPr>
              <w:jc w:val="center"/>
            </w:pPr>
            <w:r>
              <w:t xml:space="preserve">Pairing </w:t>
            </w:r>
            <w:r w:rsidR="004E418E">
              <w:t>Parent</w:t>
            </w:r>
            <w:r>
              <w:t xml:space="preserve"> with Reinfor</w:t>
            </w:r>
            <w:r w:rsidR="00967330">
              <w:t>cement</w:t>
            </w:r>
          </w:p>
        </w:tc>
      </w:tr>
      <w:tr w:rsidR="005D26AA" w:rsidTr="00921336">
        <w:tc>
          <w:tcPr>
            <w:tcW w:w="9350" w:type="dxa"/>
            <w:shd w:val="clear" w:color="auto" w:fill="FFFFFF" w:themeFill="background1"/>
          </w:tcPr>
          <w:p w:rsidR="001752C4" w:rsidRDefault="00A97032" w:rsidP="00A97032">
            <w:r>
              <w:t xml:space="preserve">You give your child </w:t>
            </w:r>
            <w:r w:rsidR="00E328FA">
              <w:t>reinforcing toys (E</w:t>
            </w:r>
            <w:r w:rsidR="005D26AA">
              <w:t xml:space="preserve">.g. trampoline, piano toy) by making these items only accessible through </w:t>
            </w:r>
            <w:r>
              <w:t>you</w:t>
            </w:r>
            <w:r w:rsidR="00855839">
              <w:t xml:space="preserve"> (</w:t>
            </w:r>
            <w:r>
              <w:t>you give</w:t>
            </w:r>
            <w:r w:rsidR="00855839">
              <w:t xml:space="preserve"> the items to</w:t>
            </w:r>
            <w:r w:rsidR="0039662E">
              <w:t xml:space="preserve"> the</w:t>
            </w:r>
            <w:bookmarkStart w:id="0" w:name="_GoBack"/>
            <w:bookmarkEnd w:id="0"/>
            <w:r w:rsidR="00855839">
              <w:t xml:space="preserve"> </w:t>
            </w:r>
            <w:r w:rsidR="004E418E">
              <w:t>child</w:t>
            </w:r>
            <w:r w:rsidR="00855839">
              <w:t xml:space="preserve">).  The </w:t>
            </w:r>
            <w:r w:rsidR="004E418E">
              <w:t>child</w:t>
            </w:r>
            <w:r w:rsidR="00855839">
              <w:t xml:space="preserve"> </w:t>
            </w:r>
            <w:r w:rsidR="005D26AA">
              <w:t xml:space="preserve">will learn that </w:t>
            </w:r>
            <w:r>
              <w:t xml:space="preserve">you are </w:t>
            </w:r>
            <w:r w:rsidR="005D26AA">
              <w:t>a reinforcing person</w:t>
            </w:r>
            <w:r w:rsidR="00586008">
              <w:t xml:space="preserve">, and </w:t>
            </w:r>
            <w:r w:rsidR="002D4A46">
              <w:t>with lots of practice</w:t>
            </w:r>
            <w:r>
              <w:t xml:space="preserve"> and repetition, you </w:t>
            </w:r>
            <w:r w:rsidR="00586008">
              <w:t xml:space="preserve">will </w:t>
            </w:r>
            <w:r w:rsidR="005D26AA">
              <w:t>become a reinforce</w:t>
            </w:r>
            <w:r w:rsidR="00586008">
              <w:t>r</w:t>
            </w:r>
            <w:r w:rsidR="001752C4">
              <w:t>.</w:t>
            </w:r>
          </w:p>
        </w:tc>
      </w:tr>
      <w:tr w:rsidR="005D26AA" w:rsidTr="00F262C0">
        <w:tc>
          <w:tcPr>
            <w:tcW w:w="9350" w:type="dxa"/>
            <w:shd w:val="clear" w:color="auto" w:fill="9CC2E5" w:themeFill="accent1" w:themeFillTint="99"/>
          </w:tcPr>
          <w:p w:rsidR="005D26AA" w:rsidRDefault="005D26AA" w:rsidP="00920346">
            <w:pPr>
              <w:jc w:val="center"/>
            </w:pPr>
            <w:r>
              <w:t xml:space="preserve">Pairing </w:t>
            </w:r>
            <w:r w:rsidR="00920346">
              <w:t>a Place</w:t>
            </w:r>
            <w:r>
              <w:t xml:space="preserve"> with Reinforcement</w:t>
            </w:r>
          </w:p>
        </w:tc>
      </w:tr>
      <w:tr w:rsidR="00F262C0" w:rsidTr="00921336">
        <w:tc>
          <w:tcPr>
            <w:tcW w:w="9350" w:type="dxa"/>
            <w:shd w:val="clear" w:color="auto" w:fill="FFFFFF" w:themeFill="background1"/>
          </w:tcPr>
          <w:p w:rsidR="0009780B" w:rsidRDefault="0005477F" w:rsidP="00522AB7">
            <w:r>
              <w:t>You</w:t>
            </w:r>
            <w:r w:rsidR="00522AB7">
              <w:t xml:space="preserve"> can also pair a </w:t>
            </w:r>
            <w:r w:rsidR="00E005A4">
              <w:t xml:space="preserve">table or a </w:t>
            </w:r>
            <w:r w:rsidR="00522AB7">
              <w:t xml:space="preserve">place </w:t>
            </w:r>
            <w:r w:rsidR="003C70CB">
              <w:t>with reinforcement,</w:t>
            </w:r>
            <w:r w:rsidR="00F262C0">
              <w:t xml:space="preserve"> </w:t>
            </w:r>
            <w:r w:rsidR="00D115DC">
              <w:t xml:space="preserve">so the </w:t>
            </w:r>
            <w:r w:rsidR="004E418E">
              <w:t>child</w:t>
            </w:r>
            <w:r w:rsidR="00D115DC">
              <w:t xml:space="preserve"> will</w:t>
            </w:r>
            <w:r w:rsidR="00522AB7">
              <w:t xml:space="preserve"> learn that sitting at the table</w:t>
            </w:r>
            <w:r w:rsidR="00E005A4">
              <w:t>/going to that room</w:t>
            </w:r>
            <w:r w:rsidR="00594400">
              <w:t xml:space="preserve"> or place</w:t>
            </w:r>
            <w:r w:rsidR="00D115DC">
              <w:t xml:space="preserve"> can be very reinforcing! </w:t>
            </w:r>
          </w:p>
          <w:p w:rsidR="00E005A4" w:rsidRDefault="00E005A4" w:rsidP="00766A00">
            <w:r w:rsidRPr="00E005A4">
              <w:rPr>
                <w:b/>
              </w:rPr>
              <w:t>Pairing a Table</w:t>
            </w:r>
            <w:r>
              <w:br/>
            </w:r>
            <w:r w:rsidR="0009780B">
              <w:t xml:space="preserve">This might be helpful for a child that doesn’t like to sit at the table at dinner time.  Before you bring out any food, you can pair the table with reinforcement so the child enjoys sitting at the kitchen table.  This can help make dinnertime easier when you’re asking the child to sit at the table for an extended period of time.  </w:t>
            </w:r>
            <w:r w:rsidR="0009780B">
              <w:br/>
            </w:r>
            <w:r w:rsidR="00421321">
              <w:t>You</w:t>
            </w:r>
            <w:r>
              <w:t xml:space="preserve"> can bring highly reinforcing items/toys to the table and</w:t>
            </w:r>
            <w:r w:rsidR="00421321">
              <w:t xml:space="preserve"> your</w:t>
            </w:r>
            <w:r>
              <w:t xml:space="preserve"> child can only access these exiting toys/activities while sitting at the table with </w:t>
            </w:r>
            <w:r w:rsidR="00421321">
              <w:t>you</w:t>
            </w:r>
            <w:r>
              <w:t>. Overtime, the child will learn that the table is also a reinforcing place!</w:t>
            </w:r>
          </w:p>
          <w:p w:rsidR="00477A1B" w:rsidRDefault="00130803" w:rsidP="00D96B31">
            <w:r>
              <w:rPr>
                <w:b/>
              </w:rPr>
              <w:lastRenderedPageBreak/>
              <w:t>Pairing a</w:t>
            </w:r>
            <w:r w:rsidR="00E005A4" w:rsidRPr="00E005A4">
              <w:rPr>
                <w:b/>
              </w:rPr>
              <w:t xml:space="preserve"> Place/Room</w:t>
            </w:r>
            <w:r w:rsidR="00795B53">
              <w:rPr>
                <w:b/>
              </w:rPr>
              <w:br/>
            </w:r>
            <w:r w:rsidR="00795B53">
              <w:t xml:space="preserve">This might be helpful for a child that doesn’t like to go into the car, or go to a particular place, like a </w:t>
            </w:r>
            <w:r w:rsidR="00F966E3">
              <w:t xml:space="preserve">waiting room.  </w:t>
            </w:r>
            <w:r w:rsidR="00D96B31">
              <w:t>You</w:t>
            </w:r>
            <w:r w:rsidR="00E005A4">
              <w:t xml:space="preserve"> can also pair a particular room (E.g. kitchen</w:t>
            </w:r>
            <w:r w:rsidR="00522D62">
              <w:t xml:space="preserve"> or </w:t>
            </w:r>
            <w:r w:rsidR="00F966E3">
              <w:t>waiting room</w:t>
            </w:r>
            <w:r w:rsidR="00E005A4">
              <w:t xml:space="preserve">) with reinforcement (E.g. favourite food, iPad, toys, or games). </w:t>
            </w:r>
            <w:r w:rsidR="00522D62">
              <w:t>The child will only receive access to their highest preferred re</w:t>
            </w:r>
            <w:r w:rsidR="00F13BEE">
              <w:t>inforcers while in that room or place</w:t>
            </w:r>
            <w:r w:rsidR="00522D62">
              <w:t>.  Over time, t</w:t>
            </w:r>
            <w:r w:rsidR="00E005A4">
              <w:t xml:space="preserve">he child will </w:t>
            </w:r>
            <w:r w:rsidR="00E70227">
              <w:t>learn that</w:t>
            </w:r>
            <w:r w:rsidR="00E005A4">
              <w:t xml:space="preserve"> </w:t>
            </w:r>
            <w:r w:rsidR="00E70227">
              <w:t xml:space="preserve">the </w:t>
            </w:r>
            <w:r w:rsidR="00E005A4">
              <w:t>room</w:t>
            </w:r>
            <w:r w:rsidR="00E70227">
              <w:t xml:space="preserve"> or </w:t>
            </w:r>
            <w:r w:rsidR="00522D62">
              <w:t>place</w:t>
            </w:r>
            <w:r w:rsidR="00E005A4">
              <w:t xml:space="preserve"> </w:t>
            </w:r>
            <w:r w:rsidR="00E70227">
              <w:t>is</w:t>
            </w:r>
            <w:r w:rsidR="00E005A4">
              <w:t xml:space="preserve"> where fun activities happen, </w:t>
            </w:r>
            <w:r w:rsidR="00C75EF1">
              <w:t xml:space="preserve">and </w:t>
            </w:r>
            <w:r w:rsidR="00E005A4">
              <w:t xml:space="preserve">where they receive their favourite items.  </w:t>
            </w:r>
          </w:p>
        </w:tc>
      </w:tr>
    </w:tbl>
    <w:p w:rsidR="005D26AA" w:rsidRDefault="005D26AA" w:rsidP="00EF0396"/>
    <w:tbl>
      <w:tblPr>
        <w:tblStyle w:val="TableGrid1"/>
        <w:tblW w:w="0" w:type="auto"/>
        <w:tblLook w:val="04A0" w:firstRow="1" w:lastRow="0" w:firstColumn="1" w:lastColumn="0" w:noHBand="0" w:noVBand="1"/>
      </w:tblPr>
      <w:tblGrid>
        <w:gridCol w:w="9350"/>
      </w:tblGrid>
      <w:tr w:rsidR="00F32450" w:rsidRPr="008E26F5" w:rsidTr="0057677F">
        <w:tc>
          <w:tcPr>
            <w:tcW w:w="9350" w:type="dxa"/>
            <w:shd w:val="clear" w:color="auto" w:fill="1F4E79" w:themeFill="accent1" w:themeFillShade="80"/>
          </w:tcPr>
          <w:p w:rsidR="00F32450" w:rsidRPr="008E26F5" w:rsidRDefault="00F32450" w:rsidP="0057677F">
            <w:pPr>
              <w:autoSpaceDE w:val="0"/>
              <w:autoSpaceDN w:val="0"/>
              <w:adjustRightInd w:val="0"/>
              <w:jc w:val="center"/>
              <w:rPr>
                <w:rFonts w:cs="Calibri"/>
                <w:color w:val="2E74B5" w:themeColor="accent1" w:themeShade="BF"/>
                <w:sz w:val="28"/>
                <w:szCs w:val="28"/>
              </w:rPr>
            </w:pPr>
            <w:r w:rsidRPr="008E26F5">
              <w:rPr>
                <w:rFonts w:cs="Calibri"/>
                <w:b/>
                <w:color w:val="FFFFFF" w:themeColor="background1"/>
                <w:sz w:val="28"/>
                <w:szCs w:val="28"/>
              </w:rPr>
              <w:t>R</w:t>
            </w:r>
            <w:r>
              <w:rPr>
                <w:rFonts w:cs="Calibri"/>
                <w:b/>
                <w:color w:val="FFFFFF" w:themeColor="background1"/>
                <w:sz w:val="28"/>
                <w:szCs w:val="28"/>
              </w:rPr>
              <w:t>eferences</w:t>
            </w:r>
          </w:p>
        </w:tc>
      </w:tr>
      <w:tr w:rsidR="00F32450" w:rsidRPr="008E26F5" w:rsidTr="0057677F">
        <w:tc>
          <w:tcPr>
            <w:tcW w:w="9350" w:type="dxa"/>
          </w:tcPr>
          <w:p w:rsidR="00F32450" w:rsidRDefault="00F32450" w:rsidP="00F32450">
            <w:pPr>
              <w:ind w:left="720" w:hanging="720"/>
            </w:pPr>
            <w:r>
              <w:t xml:space="preserve">Alberto, A.A., &amp; Troutman, A.C. (2003). </w:t>
            </w:r>
            <w:r>
              <w:rPr>
                <w:i/>
                <w:iCs/>
              </w:rPr>
              <w:t>Applied behavior analysis for teachers</w:t>
            </w:r>
            <w:r>
              <w:t>. (6th ed</w:t>
            </w:r>
            <w:r w:rsidR="00FB0023">
              <w:t>.</w:t>
            </w:r>
            <w:r>
              <w:t>). NJ: Merrill Prentice Hall.</w:t>
            </w:r>
            <w:r w:rsidR="009A6487">
              <w:br/>
            </w:r>
          </w:p>
          <w:p w:rsidR="00F32450" w:rsidRDefault="00F32450" w:rsidP="00F32450">
            <w:pPr>
              <w:ind w:left="720" w:hanging="720"/>
            </w:pPr>
            <w:proofErr w:type="spellStart"/>
            <w:r w:rsidRPr="00D1291E">
              <w:t>Evenstad</w:t>
            </w:r>
            <w:proofErr w:type="spellEnd"/>
            <w:r w:rsidRPr="00D1291E">
              <w:t>, C., Flynn-</w:t>
            </w:r>
            <w:proofErr w:type="spellStart"/>
            <w:r w:rsidRPr="00D1291E">
              <w:t>Privett</w:t>
            </w:r>
            <w:proofErr w:type="spellEnd"/>
            <w:r w:rsidRPr="00D1291E">
              <w:t xml:space="preserve">, A., &amp; </w:t>
            </w:r>
            <w:proofErr w:type="spellStart"/>
            <w:r w:rsidRPr="00D1291E">
              <w:t>Gudding</w:t>
            </w:r>
            <w:proofErr w:type="spellEnd"/>
            <w:r w:rsidRPr="00D1291E">
              <w:t>, J. (</w:t>
            </w:r>
            <w:proofErr w:type="spellStart"/>
            <w:r w:rsidRPr="00D1291E">
              <w:t>n.d.</w:t>
            </w:r>
            <w:proofErr w:type="spellEnd"/>
            <w:r w:rsidRPr="00D1291E">
              <w:t xml:space="preserve">). Establishing instructional control. Retrieved from </w:t>
            </w:r>
            <w:hyperlink r:id="rId8" w:history="1">
              <w:r w:rsidRPr="00D1291E">
                <w:rPr>
                  <w:rStyle w:val="Hyperlink"/>
                  <w:color w:val="auto"/>
                </w:rPr>
                <w:t>https://www.swsc.org/cms/lib04/MN01000693/Centricity/Domain/130/Instructional%20Control%20Presentation.pdf</w:t>
              </w:r>
            </w:hyperlink>
            <w:r w:rsidRPr="00D1291E">
              <w:t xml:space="preserve"> </w:t>
            </w:r>
          </w:p>
          <w:p w:rsidR="00644454" w:rsidRDefault="00644454" w:rsidP="00F32450">
            <w:pPr>
              <w:ind w:left="720" w:hanging="720"/>
            </w:pPr>
          </w:p>
          <w:p w:rsidR="00FD26D3" w:rsidRDefault="00FD26D3" w:rsidP="00FD26D3">
            <w:pPr>
              <w:ind w:left="720" w:hanging="720"/>
              <w:rPr>
                <w:rFonts w:asciiTheme="minorHAnsi" w:hAnsiTheme="minorHAnsi" w:cstheme="minorHAnsi"/>
              </w:rPr>
            </w:pPr>
            <w:r>
              <w:rPr>
                <w:rFonts w:asciiTheme="minorHAnsi" w:hAnsiTheme="minorHAnsi" w:cstheme="minorHAnsi"/>
              </w:rPr>
              <w:t xml:space="preserve">Meadows, T. (2015). Instructional control: Who’s the boss? Retrieved from </w:t>
            </w:r>
            <w:hyperlink r:id="rId9" w:history="1">
              <w:r w:rsidRPr="003E1462">
                <w:rPr>
                  <w:rStyle w:val="Hyperlink"/>
                  <w:rFonts w:asciiTheme="minorHAnsi" w:hAnsiTheme="minorHAnsi" w:cstheme="minorHAnsi"/>
                  <w:color w:val="auto"/>
                </w:rPr>
                <w:t>http://www.iloveaba.com/2013/01/instructional-control-whos-boss.html</w:t>
              </w:r>
            </w:hyperlink>
            <w:r w:rsidRPr="003E1462">
              <w:rPr>
                <w:rFonts w:asciiTheme="minorHAnsi" w:hAnsiTheme="minorHAnsi" w:cstheme="minorHAnsi"/>
              </w:rPr>
              <w:t xml:space="preserve"> </w:t>
            </w:r>
            <w:r>
              <w:rPr>
                <w:rFonts w:asciiTheme="minorHAnsi" w:hAnsiTheme="minorHAnsi" w:cstheme="minorHAnsi"/>
              </w:rPr>
              <w:br/>
            </w:r>
          </w:p>
          <w:p w:rsidR="00F32450" w:rsidRPr="005F74DB" w:rsidRDefault="00FD26D3" w:rsidP="005F74DB">
            <w:pPr>
              <w:ind w:left="720" w:hanging="720"/>
              <w:rPr>
                <w:rFonts w:asciiTheme="minorHAnsi" w:hAnsiTheme="minorHAnsi" w:cstheme="minorHAnsi"/>
              </w:rPr>
            </w:pPr>
            <w:r>
              <w:rPr>
                <w:rFonts w:asciiTheme="minorHAnsi" w:hAnsiTheme="minorHAnsi" w:cstheme="minorHAnsi"/>
              </w:rPr>
              <w:t>Mrs. P’s Specialities. (</w:t>
            </w:r>
            <w:proofErr w:type="spellStart"/>
            <w:r>
              <w:rPr>
                <w:rFonts w:asciiTheme="minorHAnsi" w:hAnsiTheme="minorHAnsi" w:cstheme="minorHAnsi"/>
              </w:rPr>
              <w:t>n.d.</w:t>
            </w:r>
            <w:proofErr w:type="spellEnd"/>
            <w:r>
              <w:rPr>
                <w:rFonts w:asciiTheme="minorHAnsi" w:hAnsiTheme="minorHAnsi" w:cstheme="minorHAnsi"/>
              </w:rPr>
              <w:t xml:space="preserve">).  Instructional control: What it is &amp; how to develop it. Retrieved </w:t>
            </w:r>
            <w:r w:rsidRPr="003D0DD3">
              <w:rPr>
                <w:rFonts w:asciiTheme="minorHAnsi" w:hAnsiTheme="minorHAnsi" w:cstheme="minorHAnsi"/>
              </w:rPr>
              <w:t xml:space="preserve">from </w:t>
            </w:r>
            <w:hyperlink r:id="rId10" w:history="1">
              <w:r w:rsidRPr="003D0DD3">
                <w:rPr>
                  <w:rStyle w:val="Hyperlink"/>
                  <w:rFonts w:asciiTheme="minorHAnsi" w:hAnsiTheme="minorHAnsi" w:cstheme="minorHAnsi"/>
                  <w:color w:val="auto"/>
                </w:rPr>
                <w:t>http://www.mrspspecialties.com/2016/09/instructional-control-what-it-is-how-to.html</w:t>
              </w:r>
            </w:hyperlink>
            <w:r w:rsidRPr="003D0DD3">
              <w:rPr>
                <w:rFonts w:asciiTheme="minorHAnsi" w:hAnsiTheme="minorHAnsi" w:cstheme="minorHAnsi"/>
              </w:rPr>
              <w:t xml:space="preserve"> </w:t>
            </w:r>
          </w:p>
        </w:tc>
      </w:tr>
    </w:tbl>
    <w:p w:rsidR="009C1188" w:rsidRDefault="009C1188" w:rsidP="00874BDB">
      <w:pPr>
        <w:tabs>
          <w:tab w:val="left" w:pos="3951"/>
        </w:tabs>
        <w:rPr>
          <w:b/>
          <w:noProof/>
          <w:color w:val="323E4F" w:themeColor="text2" w:themeShade="BF"/>
          <w:sz w:val="32"/>
          <w:szCs w:val="32"/>
          <w:u w:val="single"/>
          <w:lang w:eastAsia="en-CA"/>
        </w:rPr>
      </w:pPr>
    </w:p>
    <w:sectPr w:rsidR="009C118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24" w:rsidRDefault="005F2124" w:rsidP="00B16D13">
      <w:r>
        <w:separator/>
      </w:r>
    </w:p>
  </w:endnote>
  <w:endnote w:type="continuationSeparator" w:id="0">
    <w:p w:rsidR="005F2124" w:rsidRDefault="005F2124" w:rsidP="00B1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3" w:rsidRDefault="00B16D13">
    <w:pPr>
      <w:pStyle w:val="Footer"/>
    </w:pPr>
    <w:r>
      <w:rPr>
        <w:noProof/>
        <w:lang w:eastAsia="en-CA"/>
      </w:rPr>
      <w:drawing>
        <wp:anchor distT="0" distB="0" distL="114300" distR="114300" simplePos="0" relativeHeight="251659264" behindDoc="1" locked="0" layoutInCell="1" allowOverlap="1">
          <wp:simplePos x="0" y="0"/>
          <wp:positionH relativeFrom="column">
            <wp:posOffset>-904875</wp:posOffset>
          </wp:positionH>
          <wp:positionV relativeFrom="paragraph">
            <wp:posOffset>-1869440</wp:posOffset>
          </wp:positionV>
          <wp:extent cx="7767888" cy="2495517"/>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_LetterheadFoote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8586" cy="25182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24" w:rsidRDefault="005F2124" w:rsidP="00B16D13">
      <w:r>
        <w:separator/>
      </w:r>
    </w:p>
  </w:footnote>
  <w:footnote w:type="continuationSeparator" w:id="0">
    <w:p w:rsidR="005F2124" w:rsidRDefault="005F2124" w:rsidP="00B1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13" w:rsidRDefault="00B16D13">
    <w:pPr>
      <w:pStyle w:val="Header"/>
    </w:pPr>
    <w:r>
      <w:rPr>
        <w:noProof/>
        <w:lang w:eastAsia="en-CA"/>
      </w:rPr>
      <w:drawing>
        <wp:anchor distT="0" distB="0" distL="114300" distR="114300" simplePos="0" relativeHeight="251658240" behindDoc="0" locked="0" layoutInCell="1" allowOverlap="1">
          <wp:simplePos x="0" y="0"/>
          <wp:positionH relativeFrom="margin">
            <wp:posOffset>-542925</wp:posOffset>
          </wp:positionH>
          <wp:positionV relativeFrom="paragraph">
            <wp:posOffset>-125730</wp:posOffset>
          </wp:positionV>
          <wp:extent cx="1762125" cy="58210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A_CMYK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8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7D3"/>
    <w:multiLevelType w:val="hybridMultilevel"/>
    <w:tmpl w:val="76B8E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0A5836"/>
    <w:multiLevelType w:val="hybridMultilevel"/>
    <w:tmpl w:val="B4CA5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5634CF"/>
    <w:multiLevelType w:val="hybridMultilevel"/>
    <w:tmpl w:val="B7C8E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B750E21"/>
    <w:multiLevelType w:val="hybridMultilevel"/>
    <w:tmpl w:val="37ECD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13"/>
    <w:rsid w:val="00023428"/>
    <w:rsid w:val="00023ED1"/>
    <w:rsid w:val="00052BAE"/>
    <w:rsid w:val="0005477F"/>
    <w:rsid w:val="00066C4D"/>
    <w:rsid w:val="00087BD4"/>
    <w:rsid w:val="0009780B"/>
    <w:rsid w:val="000A56B9"/>
    <w:rsid w:val="000C1DB8"/>
    <w:rsid w:val="000D0451"/>
    <w:rsid w:val="000E6DAA"/>
    <w:rsid w:val="000F5781"/>
    <w:rsid w:val="001049A7"/>
    <w:rsid w:val="00122E0D"/>
    <w:rsid w:val="00124B14"/>
    <w:rsid w:val="00130803"/>
    <w:rsid w:val="001402E8"/>
    <w:rsid w:val="00152445"/>
    <w:rsid w:val="001752C4"/>
    <w:rsid w:val="001B2A19"/>
    <w:rsid w:val="001C6A38"/>
    <w:rsid w:val="001E4B86"/>
    <w:rsid w:val="00207302"/>
    <w:rsid w:val="002135B4"/>
    <w:rsid w:val="00254BAB"/>
    <w:rsid w:val="00257C46"/>
    <w:rsid w:val="00281B05"/>
    <w:rsid w:val="0028575E"/>
    <w:rsid w:val="002A76EF"/>
    <w:rsid w:val="002B04DF"/>
    <w:rsid w:val="002B4481"/>
    <w:rsid w:val="002B54ED"/>
    <w:rsid w:val="002C532E"/>
    <w:rsid w:val="002D3884"/>
    <w:rsid w:val="002D4A46"/>
    <w:rsid w:val="002E45E8"/>
    <w:rsid w:val="002F1748"/>
    <w:rsid w:val="0031134E"/>
    <w:rsid w:val="00313B90"/>
    <w:rsid w:val="003210F2"/>
    <w:rsid w:val="00325D30"/>
    <w:rsid w:val="00342060"/>
    <w:rsid w:val="00381E38"/>
    <w:rsid w:val="00392045"/>
    <w:rsid w:val="0039662E"/>
    <w:rsid w:val="003C4047"/>
    <w:rsid w:val="003C70CB"/>
    <w:rsid w:val="003F5E9A"/>
    <w:rsid w:val="00400B59"/>
    <w:rsid w:val="00421321"/>
    <w:rsid w:val="00423547"/>
    <w:rsid w:val="0043156D"/>
    <w:rsid w:val="004464B7"/>
    <w:rsid w:val="00446C48"/>
    <w:rsid w:val="00452F86"/>
    <w:rsid w:val="00456E54"/>
    <w:rsid w:val="00461D0A"/>
    <w:rsid w:val="00464A65"/>
    <w:rsid w:val="0046745B"/>
    <w:rsid w:val="004754F3"/>
    <w:rsid w:val="00477A1B"/>
    <w:rsid w:val="004B37BD"/>
    <w:rsid w:val="004D2E8E"/>
    <w:rsid w:val="004E2421"/>
    <w:rsid w:val="004E418E"/>
    <w:rsid w:val="004E500C"/>
    <w:rsid w:val="005219C0"/>
    <w:rsid w:val="00522AB7"/>
    <w:rsid w:val="00522D62"/>
    <w:rsid w:val="005354B3"/>
    <w:rsid w:val="00550750"/>
    <w:rsid w:val="005575BD"/>
    <w:rsid w:val="00572AFF"/>
    <w:rsid w:val="00582176"/>
    <w:rsid w:val="00584838"/>
    <w:rsid w:val="0058554D"/>
    <w:rsid w:val="00586008"/>
    <w:rsid w:val="00593F67"/>
    <w:rsid w:val="00594400"/>
    <w:rsid w:val="005A0CA8"/>
    <w:rsid w:val="005B2E9E"/>
    <w:rsid w:val="005D26AA"/>
    <w:rsid w:val="005E0923"/>
    <w:rsid w:val="005F2124"/>
    <w:rsid w:val="005F74DB"/>
    <w:rsid w:val="00611A94"/>
    <w:rsid w:val="00631AD8"/>
    <w:rsid w:val="0063277F"/>
    <w:rsid w:val="006441E1"/>
    <w:rsid w:val="00644454"/>
    <w:rsid w:val="00650B95"/>
    <w:rsid w:val="00657CCC"/>
    <w:rsid w:val="006A65EF"/>
    <w:rsid w:val="006E3734"/>
    <w:rsid w:val="006E4736"/>
    <w:rsid w:val="00701262"/>
    <w:rsid w:val="00720773"/>
    <w:rsid w:val="00731FDC"/>
    <w:rsid w:val="007327E9"/>
    <w:rsid w:val="00747115"/>
    <w:rsid w:val="00766A00"/>
    <w:rsid w:val="00785846"/>
    <w:rsid w:val="00795B53"/>
    <w:rsid w:val="007B0791"/>
    <w:rsid w:val="007B4A78"/>
    <w:rsid w:val="007C3C9B"/>
    <w:rsid w:val="007C74EE"/>
    <w:rsid w:val="007C7B03"/>
    <w:rsid w:val="00803785"/>
    <w:rsid w:val="00822797"/>
    <w:rsid w:val="0083606A"/>
    <w:rsid w:val="00836A0C"/>
    <w:rsid w:val="00852E68"/>
    <w:rsid w:val="00855839"/>
    <w:rsid w:val="00856B6C"/>
    <w:rsid w:val="00863C9A"/>
    <w:rsid w:val="00874BDB"/>
    <w:rsid w:val="008840DA"/>
    <w:rsid w:val="008A03E3"/>
    <w:rsid w:val="008A5D7C"/>
    <w:rsid w:val="008B5C71"/>
    <w:rsid w:val="008C30AF"/>
    <w:rsid w:val="008D145F"/>
    <w:rsid w:val="008D50C4"/>
    <w:rsid w:val="008F328E"/>
    <w:rsid w:val="00905CC9"/>
    <w:rsid w:val="0091146F"/>
    <w:rsid w:val="009140DC"/>
    <w:rsid w:val="00917AA6"/>
    <w:rsid w:val="00920346"/>
    <w:rsid w:val="0092125B"/>
    <w:rsid w:val="00921336"/>
    <w:rsid w:val="00924819"/>
    <w:rsid w:val="009339C5"/>
    <w:rsid w:val="00943179"/>
    <w:rsid w:val="0095596C"/>
    <w:rsid w:val="00961C36"/>
    <w:rsid w:val="00967330"/>
    <w:rsid w:val="00992546"/>
    <w:rsid w:val="00995F16"/>
    <w:rsid w:val="009A6487"/>
    <w:rsid w:val="009B2076"/>
    <w:rsid w:val="009B6CFD"/>
    <w:rsid w:val="009C1188"/>
    <w:rsid w:val="009F68C0"/>
    <w:rsid w:val="00A050D7"/>
    <w:rsid w:val="00A214CA"/>
    <w:rsid w:val="00A21F19"/>
    <w:rsid w:val="00A479D8"/>
    <w:rsid w:val="00A5181D"/>
    <w:rsid w:val="00A60F3E"/>
    <w:rsid w:val="00A9435A"/>
    <w:rsid w:val="00A97032"/>
    <w:rsid w:val="00AA2EEA"/>
    <w:rsid w:val="00AB0951"/>
    <w:rsid w:val="00AD46D4"/>
    <w:rsid w:val="00AF1463"/>
    <w:rsid w:val="00AF16C8"/>
    <w:rsid w:val="00AF4ADA"/>
    <w:rsid w:val="00AF6054"/>
    <w:rsid w:val="00B16D13"/>
    <w:rsid w:val="00B45EE0"/>
    <w:rsid w:val="00B70759"/>
    <w:rsid w:val="00B8542E"/>
    <w:rsid w:val="00BA0448"/>
    <w:rsid w:val="00BA62F6"/>
    <w:rsid w:val="00BB13B7"/>
    <w:rsid w:val="00BB247F"/>
    <w:rsid w:val="00BC2671"/>
    <w:rsid w:val="00BF3EE7"/>
    <w:rsid w:val="00C22557"/>
    <w:rsid w:val="00C2414F"/>
    <w:rsid w:val="00C5165D"/>
    <w:rsid w:val="00C55A3C"/>
    <w:rsid w:val="00C63DC4"/>
    <w:rsid w:val="00C66426"/>
    <w:rsid w:val="00C75EF1"/>
    <w:rsid w:val="00C93CF5"/>
    <w:rsid w:val="00C956C2"/>
    <w:rsid w:val="00CB5141"/>
    <w:rsid w:val="00CB5969"/>
    <w:rsid w:val="00CC1169"/>
    <w:rsid w:val="00CD5382"/>
    <w:rsid w:val="00CD7CA1"/>
    <w:rsid w:val="00CE24BC"/>
    <w:rsid w:val="00D002F5"/>
    <w:rsid w:val="00D115DC"/>
    <w:rsid w:val="00D1291E"/>
    <w:rsid w:val="00D22299"/>
    <w:rsid w:val="00D22607"/>
    <w:rsid w:val="00D240DF"/>
    <w:rsid w:val="00D26EBE"/>
    <w:rsid w:val="00D34919"/>
    <w:rsid w:val="00D51969"/>
    <w:rsid w:val="00D5444E"/>
    <w:rsid w:val="00D550C4"/>
    <w:rsid w:val="00D5596C"/>
    <w:rsid w:val="00D56E02"/>
    <w:rsid w:val="00D65220"/>
    <w:rsid w:val="00D6749D"/>
    <w:rsid w:val="00D96B31"/>
    <w:rsid w:val="00DC0C23"/>
    <w:rsid w:val="00DD39D7"/>
    <w:rsid w:val="00DD4A3B"/>
    <w:rsid w:val="00DD5AC7"/>
    <w:rsid w:val="00DF5837"/>
    <w:rsid w:val="00DF7BA4"/>
    <w:rsid w:val="00E005A4"/>
    <w:rsid w:val="00E04958"/>
    <w:rsid w:val="00E053B7"/>
    <w:rsid w:val="00E233A5"/>
    <w:rsid w:val="00E2732C"/>
    <w:rsid w:val="00E328FA"/>
    <w:rsid w:val="00E47565"/>
    <w:rsid w:val="00E538DA"/>
    <w:rsid w:val="00E70227"/>
    <w:rsid w:val="00E70E94"/>
    <w:rsid w:val="00EA1048"/>
    <w:rsid w:val="00EB3B70"/>
    <w:rsid w:val="00EE1DE6"/>
    <w:rsid w:val="00EE3365"/>
    <w:rsid w:val="00EF0396"/>
    <w:rsid w:val="00EF56D0"/>
    <w:rsid w:val="00F13BEE"/>
    <w:rsid w:val="00F262C0"/>
    <w:rsid w:val="00F32450"/>
    <w:rsid w:val="00F4133A"/>
    <w:rsid w:val="00F52F12"/>
    <w:rsid w:val="00F5473A"/>
    <w:rsid w:val="00F628C9"/>
    <w:rsid w:val="00F66B93"/>
    <w:rsid w:val="00F73F8D"/>
    <w:rsid w:val="00F7537D"/>
    <w:rsid w:val="00F75ADF"/>
    <w:rsid w:val="00F75C0D"/>
    <w:rsid w:val="00F80613"/>
    <w:rsid w:val="00F966E3"/>
    <w:rsid w:val="00FA6D9C"/>
    <w:rsid w:val="00FB0023"/>
    <w:rsid w:val="00FC2933"/>
    <w:rsid w:val="00FD26D3"/>
    <w:rsid w:val="00FE0B26"/>
    <w:rsid w:val="00FF12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ABCC38"/>
  <w15:chartTrackingRefBased/>
  <w15:docId w15:val="{541855DE-EC21-49A7-81EE-700E7660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DA"/>
  </w:style>
  <w:style w:type="paragraph" w:styleId="Heading1">
    <w:name w:val="heading 1"/>
    <w:basedOn w:val="Normal"/>
    <w:next w:val="Normal"/>
    <w:link w:val="Heading1Char"/>
    <w:qFormat/>
    <w:rsid w:val="008840DA"/>
    <w:pPr>
      <w:keepNext/>
      <w:outlineLvl w:val="0"/>
    </w:pPr>
    <w:rPr>
      <w:rFonts w:ascii="Arial Black" w:hAnsi="Arial Black" w:cs="Arial"/>
      <w:sz w:val="32"/>
      <w:szCs w:val="20"/>
    </w:rPr>
  </w:style>
  <w:style w:type="paragraph" w:styleId="Heading2">
    <w:name w:val="heading 2"/>
    <w:basedOn w:val="Normal"/>
    <w:next w:val="Normal"/>
    <w:link w:val="Heading2Char"/>
    <w:qFormat/>
    <w:rsid w:val="008840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840DA"/>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840D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840DA"/>
    <w:pPr>
      <w:keepLines/>
      <w:spacing w:line="200" w:lineRule="atLeast"/>
    </w:pPr>
    <w:rPr>
      <w:rFonts w:ascii="Arial" w:hAnsi="Arial"/>
      <w:spacing w:val="-5"/>
      <w:sz w:val="16"/>
      <w:szCs w:val="20"/>
    </w:rPr>
  </w:style>
  <w:style w:type="paragraph" w:customStyle="1" w:styleId="Contact">
    <w:name w:val="Contact"/>
    <w:basedOn w:val="BodyText"/>
    <w:rsid w:val="008840DA"/>
    <w:pPr>
      <w:spacing w:after="0" w:line="200" w:lineRule="atLeast"/>
    </w:pPr>
    <w:rPr>
      <w:rFonts w:ascii="Arial" w:hAnsi="Arial"/>
      <w:spacing w:val="-5"/>
      <w:sz w:val="16"/>
      <w:szCs w:val="20"/>
    </w:rPr>
  </w:style>
  <w:style w:type="paragraph" w:styleId="BodyText">
    <w:name w:val="Body Text"/>
    <w:basedOn w:val="Normal"/>
    <w:link w:val="BodyTextChar"/>
    <w:rsid w:val="008840DA"/>
    <w:pPr>
      <w:spacing w:after="120"/>
    </w:pPr>
  </w:style>
  <w:style w:type="character" w:customStyle="1" w:styleId="BodyTextChar">
    <w:name w:val="Body Text Char"/>
    <w:basedOn w:val="DefaultParagraphFont"/>
    <w:link w:val="BodyText"/>
    <w:rsid w:val="008840DA"/>
    <w:rPr>
      <w:rFonts w:ascii="Times New Roman" w:hAnsi="Times New Roman"/>
      <w:sz w:val="24"/>
      <w:szCs w:val="24"/>
      <w:lang w:val="en-US"/>
    </w:rPr>
  </w:style>
  <w:style w:type="paragraph" w:customStyle="1" w:styleId="body">
    <w:name w:val="body"/>
    <w:basedOn w:val="Normal"/>
    <w:rsid w:val="008840DA"/>
    <w:pPr>
      <w:overflowPunct w:val="0"/>
      <w:autoSpaceDE w:val="0"/>
      <w:autoSpaceDN w:val="0"/>
      <w:adjustRightInd w:val="0"/>
      <w:spacing w:after="260" w:line="260" w:lineRule="atLeast"/>
      <w:jc w:val="both"/>
      <w:textAlignment w:val="baseline"/>
    </w:pPr>
    <w:rPr>
      <w:szCs w:val="20"/>
    </w:rPr>
  </w:style>
  <w:style w:type="character" w:customStyle="1" w:styleId="bolditalic1">
    <w:name w:val="bold_italic1"/>
    <w:rsid w:val="008840DA"/>
    <w:rPr>
      <w:rFonts w:ascii="Verdana" w:hAnsi="Verdana" w:hint="default"/>
      <w:b/>
      <w:bCs/>
      <w:i/>
      <w:iCs/>
      <w:color w:val="797979"/>
      <w:sz w:val="18"/>
      <w:szCs w:val="18"/>
    </w:rPr>
  </w:style>
  <w:style w:type="character" w:customStyle="1" w:styleId="header1">
    <w:name w:val="header1"/>
    <w:rsid w:val="008840DA"/>
    <w:rPr>
      <w:rFonts w:ascii="Calibri" w:hAnsi="Calibri" w:hint="default"/>
      <w:color w:val="5F5F5F"/>
      <w:sz w:val="33"/>
      <w:szCs w:val="33"/>
    </w:rPr>
  </w:style>
  <w:style w:type="paragraph" w:customStyle="1" w:styleId="Default">
    <w:name w:val="Default"/>
    <w:rsid w:val="008840DA"/>
    <w:pPr>
      <w:autoSpaceDE w:val="0"/>
      <w:autoSpaceDN w:val="0"/>
      <w:adjustRightInd w:val="0"/>
    </w:pPr>
    <w:rPr>
      <w:rFonts w:ascii="Georgia" w:hAnsi="Georgia" w:cs="Georgia"/>
      <w:color w:val="000000"/>
      <w:lang w:eastAsia="en-CA"/>
    </w:rPr>
  </w:style>
  <w:style w:type="paragraph" w:customStyle="1" w:styleId="Pa0">
    <w:name w:val="Pa0"/>
    <w:basedOn w:val="Default"/>
    <w:next w:val="Default"/>
    <w:rsid w:val="008840DA"/>
    <w:pPr>
      <w:spacing w:line="241" w:lineRule="atLeast"/>
    </w:pPr>
    <w:rPr>
      <w:rFonts w:cs="Times New Roman"/>
      <w:color w:val="auto"/>
    </w:rPr>
  </w:style>
  <w:style w:type="paragraph" w:customStyle="1" w:styleId="Pa1">
    <w:name w:val="Pa1"/>
    <w:basedOn w:val="Default"/>
    <w:next w:val="Default"/>
    <w:rsid w:val="008840DA"/>
    <w:pPr>
      <w:spacing w:line="241" w:lineRule="atLeast"/>
    </w:pPr>
    <w:rPr>
      <w:rFonts w:cs="Times New Roman"/>
      <w:color w:val="auto"/>
    </w:rPr>
  </w:style>
  <w:style w:type="character" w:customStyle="1" w:styleId="A5">
    <w:name w:val="A5"/>
    <w:rsid w:val="008840DA"/>
    <w:rPr>
      <w:rFonts w:cs="Georgia"/>
      <w:color w:val="221E1F"/>
      <w:sz w:val="22"/>
      <w:szCs w:val="22"/>
    </w:rPr>
  </w:style>
  <w:style w:type="character" w:customStyle="1" w:styleId="Heading1Char">
    <w:name w:val="Heading 1 Char"/>
    <w:basedOn w:val="DefaultParagraphFont"/>
    <w:link w:val="Heading1"/>
    <w:rsid w:val="008840DA"/>
    <w:rPr>
      <w:rFonts w:ascii="Arial Black" w:hAnsi="Arial Black" w:cs="Arial"/>
      <w:sz w:val="32"/>
      <w:szCs w:val="20"/>
    </w:rPr>
  </w:style>
  <w:style w:type="character" w:customStyle="1" w:styleId="Heading2Char">
    <w:name w:val="Heading 2 Char"/>
    <w:basedOn w:val="DefaultParagraphFont"/>
    <w:link w:val="Heading2"/>
    <w:rsid w:val="008840DA"/>
    <w:rPr>
      <w:rFonts w:ascii="Arial" w:hAnsi="Arial" w:cs="Arial"/>
      <w:b/>
      <w:bCs/>
      <w:i/>
      <w:iCs/>
      <w:sz w:val="28"/>
      <w:szCs w:val="28"/>
    </w:rPr>
  </w:style>
  <w:style w:type="character" w:customStyle="1" w:styleId="Heading3Char">
    <w:name w:val="Heading 3 Char"/>
    <w:basedOn w:val="DefaultParagraphFont"/>
    <w:link w:val="Heading3"/>
    <w:rsid w:val="008840DA"/>
    <w:rPr>
      <w:rFonts w:ascii="Arial" w:hAnsi="Arial" w:cs="Arial"/>
      <w:b/>
      <w:bCs/>
      <w:sz w:val="26"/>
      <w:szCs w:val="26"/>
    </w:rPr>
  </w:style>
  <w:style w:type="character" w:customStyle="1" w:styleId="Heading5Char">
    <w:name w:val="Heading 5 Char"/>
    <w:basedOn w:val="DefaultParagraphFont"/>
    <w:link w:val="Heading5"/>
    <w:rsid w:val="008840DA"/>
    <w:rPr>
      <w:b/>
      <w:sz w:val="28"/>
    </w:rPr>
  </w:style>
  <w:style w:type="paragraph" w:styleId="Header">
    <w:name w:val="header"/>
    <w:basedOn w:val="Normal"/>
    <w:link w:val="HeaderChar"/>
    <w:rsid w:val="008840DA"/>
    <w:pPr>
      <w:tabs>
        <w:tab w:val="center" w:pos="4320"/>
        <w:tab w:val="right" w:pos="8640"/>
      </w:tabs>
    </w:pPr>
  </w:style>
  <w:style w:type="character" w:customStyle="1" w:styleId="HeaderChar">
    <w:name w:val="Header Char"/>
    <w:basedOn w:val="DefaultParagraphFont"/>
    <w:link w:val="Header"/>
    <w:rsid w:val="008840DA"/>
    <w:rPr>
      <w:rFonts w:ascii="Times New Roman" w:eastAsia="Times New Roman" w:hAnsi="Times New Roman" w:cs="Times New Roman"/>
      <w:sz w:val="24"/>
      <w:szCs w:val="24"/>
      <w:lang w:val="en-US"/>
    </w:rPr>
  </w:style>
  <w:style w:type="paragraph" w:styleId="Footer">
    <w:name w:val="footer"/>
    <w:basedOn w:val="Normal"/>
    <w:link w:val="FooterChar"/>
    <w:rsid w:val="008840DA"/>
    <w:pPr>
      <w:tabs>
        <w:tab w:val="center" w:pos="4320"/>
        <w:tab w:val="right" w:pos="8640"/>
      </w:tabs>
    </w:pPr>
  </w:style>
  <w:style w:type="character" w:customStyle="1" w:styleId="FooterChar">
    <w:name w:val="Footer Char"/>
    <w:basedOn w:val="DefaultParagraphFont"/>
    <w:link w:val="Footer"/>
    <w:rsid w:val="008840DA"/>
    <w:rPr>
      <w:rFonts w:ascii="Times New Roman" w:eastAsia="Times New Roman" w:hAnsi="Times New Roman" w:cs="Times New Roman"/>
      <w:sz w:val="24"/>
      <w:szCs w:val="24"/>
      <w:lang w:val="en-US"/>
    </w:rPr>
  </w:style>
  <w:style w:type="paragraph" w:styleId="Caption">
    <w:name w:val="caption"/>
    <w:basedOn w:val="Normal"/>
    <w:next w:val="Normal"/>
    <w:qFormat/>
    <w:rsid w:val="008840DA"/>
    <w:rPr>
      <w:rFonts w:ascii="Arial" w:hAnsi="Arial" w:cs="Arial"/>
      <w:sz w:val="96"/>
    </w:rPr>
  </w:style>
  <w:style w:type="paragraph" w:styleId="Title">
    <w:name w:val="Title"/>
    <w:basedOn w:val="Normal"/>
    <w:next w:val="Subtitle"/>
    <w:link w:val="TitleChar"/>
    <w:qFormat/>
    <w:rsid w:val="008840DA"/>
    <w:pPr>
      <w:keepNext/>
      <w:keepLines/>
      <w:spacing w:after="280" w:line="340" w:lineRule="exact"/>
      <w:ind w:left="835" w:right="480"/>
    </w:pPr>
    <w:rPr>
      <w:rFonts w:ascii="Arial Black" w:hAnsi="Arial Black"/>
      <w:spacing w:val="-20"/>
      <w:kern w:val="28"/>
      <w:sz w:val="32"/>
      <w:szCs w:val="20"/>
    </w:rPr>
  </w:style>
  <w:style w:type="character" w:customStyle="1" w:styleId="TitleChar">
    <w:name w:val="Title Char"/>
    <w:basedOn w:val="DefaultParagraphFont"/>
    <w:link w:val="Title"/>
    <w:rsid w:val="008840DA"/>
    <w:rPr>
      <w:rFonts w:ascii="Arial Black" w:hAnsi="Arial Black"/>
      <w:spacing w:val="-20"/>
      <w:kern w:val="28"/>
      <w:sz w:val="32"/>
      <w:szCs w:val="20"/>
    </w:rPr>
  </w:style>
  <w:style w:type="paragraph" w:styleId="Subtitle">
    <w:name w:val="Subtitle"/>
    <w:basedOn w:val="Normal"/>
    <w:link w:val="SubtitleChar"/>
    <w:qFormat/>
    <w:rsid w:val="008840DA"/>
    <w:pPr>
      <w:spacing w:after="60"/>
      <w:jc w:val="center"/>
      <w:outlineLvl w:val="1"/>
    </w:pPr>
    <w:rPr>
      <w:rFonts w:ascii="Arial" w:eastAsiaTheme="minorEastAsia" w:hAnsi="Arial" w:cs="Arial"/>
    </w:rPr>
  </w:style>
  <w:style w:type="character" w:customStyle="1" w:styleId="SubtitleChar">
    <w:name w:val="Subtitle Char"/>
    <w:basedOn w:val="DefaultParagraphFont"/>
    <w:link w:val="Subtitle"/>
    <w:rsid w:val="008840DA"/>
    <w:rPr>
      <w:rFonts w:ascii="Arial" w:eastAsiaTheme="minorEastAsia" w:hAnsi="Arial" w:cs="Arial"/>
    </w:rPr>
  </w:style>
  <w:style w:type="paragraph" w:styleId="BodyTextIndent">
    <w:name w:val="Body Text Indent"/>
    <w:basedOn w:val="Normal"/>
    <w:link w:val="BodyTextIndentChar"/>
    <w:rsid w:val="008840DA"/>
    <w:pPr>
      <w:spacing w:line="360" w:lineRule="auto"/>
      <w:ind w:firstLine="720"/>
    </w:pPr>
    <w:rPr>
      <w:rFonts w:ascii="Arial" w:hAnsi="Arial" w:cs="Arial"/>
    </w:rPr>
  </w:style>
  <w:style w:type="character" w:customStyle="1" w:styleId="BodyTextIndentChar">
    <w:name w:val="Body Text Indent Char"/>
    <w:basedOn w:val="DefaultParagraphFont"/>
    <w:link w:val="BodyTextIndent"/>
    <w:rsid w:val="008840DA"/>
    <w:rPr>
      <w:rFonts w:ascii="Arial" w:eastAsia="Times New Roman" w:hAnsi="Arial" w:cs="Arial"/>
      <w:sz w:val="24"/>
      <w:szCs w:val="24"/>
      <w:lang w:val="en-US"/>
    </w:rPr>
  </w:style>
  <w:style w:type="paragraph" w:styleId="BodyText2">
    <w:name w:val="Body Text 2"/>
    <w:basedOn w:val="Normal"/>
    <w:link w:val="BodyText2Char"/>
    <w:rsid w:val="008840DA"/>
    <w:rPr>
      <w:sz w:val="28"/>
    </w:rPr>
  </w:style>
  <w:style w:type="character" w:customStyle="1" w:styleId="BodyText2Char">
    <w:name w:val="Body Text 2 Char"/>
    <w:basedOn w:val="DefaultParagraphFont"/>
    <w:link w:val="BodyText2"/>
    <w:rsid w:val="008840DA"/>
    <w:rPr>
      <w:rFonts w:ascii="Times New Roman" w:eastAsia="Times New Roman" w:hAnsi="Times New Roman" w:cs="Times New Roman"/>
      <w:sz w:val="28"/>
      <w:szCs w:val="24"/>
      <w:lang w:val="en-US"/>
    </w:rPr>
  </w:style>
  <w:style w:type="paragraph" w:styleId="BodyText3">
    <w:name w:val="Body Text 3"/>
    <w:basedOn w:val="Normal"/>
    <w:link w:val="BodyText3Char"/>
    <w:rsid w:val="008840DA"/>
    <w:pPr>
      <w:jc w:val="both"/>
    </w:pPr>
  </w:style>
  <w:style w:type="character" w:customStyle="1" w:styleId="BodyText3Char">
    <w:name w:val="Body Text 3 Char"/>
    <w:basedOn w:val="DefaultParagraphFont"/>
    <w:link w:val="BodyText3"/>
    <w:rsid w:val="008840DA"/>
    <w:rPr>
      <w:rFonts w:ascii="Times New Roman" w:eastAsia="Times New Roman" w:hAnsi="Times New Roman" w:cs="Times New Roman"/>
      <w:sz w:val="24"/>
      <w:szCs w:val="24"/>
      <w:lang w:val="en-US"/>
    </w:rPr>
  </w:style>
  <w:style w:type="character" w:styleId="Hyperlink">
    <w:name w:val="Hyperlink"/>
    <w:rsid w:val="008840DA"/>
    <w:rPr>
      <w:color w:val="0000FF"/>
      <w:u w:val="single"/>
    </w:rPr>
  </w:style>
  <w:style w:type="character" w:styleId="Emphasis">
    <w:name w:val="Emphasis"/>
    <w:qFormat/>
    <w:rsid w:val="008840DA"/>
    <w:rPr>
      <w:rFonts w:ascii="Arial Black" w:hAnsi="Arial Black"/>
      <w:spacing w:val="-10"/>
    </w:rPr>
  </w:style>
  <w:style w:type="paragraph" w:styleId="NormalWeb">
    <w:name w:val="Normal (Web)"/>
    <w:basedOn w:val="Normal"/>
    <w:rsid w:val="008840DA"/>
    <w:pPr>
      <w:spacing w:before="100" w:beforeAutospacing="1" w:after="100" w:afterAutospacing="1"/>
    </w:pPr>
    <w:rPr>
      <w:lang w:eastAsia="en-CA"/>
    </w:rPr>
  </w:style>
  <w:style w:type="paragraph" w:styleId="BalloonText">
    <w:name w:val="Balloon Text"/>
    <w:basedOn w:val="Normal"/>
    <w:link w:val="BalloonTextChar"/>
    <w:semiHidden/>
    <w:rsid w:val="008840DA"/>
    <w:rPr>
      <w:rFonts w:ascii="Tahoma" w:hAnsi="Tahoma" w:cs="Tahoma"/>
      <w:sz w:val="16"/>
      <w:szCs w:val="16"/>
    </w:rPr>
  </w:style>
  <w:style w:type="character" w:customStyle="1" w:styleId="BalloonTextChar">
    <w:name w:val="Balloon Text Char"/>
    <w:basedOn w:val="DefaultParagraphFont"/>
    <w:link w:val="BalloonText"/>
    <w:semiHidden/>
    <w:rsid w:val="008840DA"/>
    <w:rPr>
      <w:rFonts w:ascii="Tahoma" w:eastAsia="Times New Roman" w:hAnsi="Tahoma" w:cs="Tahoma"/>
      <w:sz w:val="16"/>
      <w:szCs w:val="16"/>
      <w:lang w:val="en-US"/>
    </w:rPr>
  </w:style>
  <w:style w:type="paragraph" w:styleId="TOC1">
    <w:name w:val="toc 1"/>
    <w:basedOn w:val="Normal"/>
    <w:next w:val="Normal"/>
    <w:autoRedefine/>
    <w:uiPriority w:val="39"/>
    <w:unhideWhenUsed/>
    <w:qFormat/>
    <w:rsid w:val="000D0451"/>
    <w:pPr>
      <w:tabs>
        <w:tab w:val="left" w:leader="underscore" w:pos="720"/>
      </w:tabs>
    </w:pPr>
    <w:rPr>
      <w:rFonts w:eastAsia="Calibri"/>
      <w:noProof/>
      <w:szCs w:val="22"/>
    </w:rPr>
  </w:style>
  <w:style w:type="paragraph" w:styleId="ListParagraph">
    <w:name w:val="List Paragraph"/>
    <w:basedOn w:val="Normal"/>
    <w:uiPriority w:val="34"/>
    <w:qFormat/>
    <w:rsid w:val="00EF0396"/>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6E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3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04457">
      <w:bodyDiv w:val="1"/>
      <w:marLeft w:val="0"/>
      <w:marRight w:val="0"/>
      <w:marTop w:val="0"/>
      <w:marBottom w:val="0"/>
      <w:divBdr>
        <w:top w:val="none" w:sz="0" w:space="0" w:color="auto"/>
        <w:left w:val="none" w:sz="0" w:space="0" w:color="auto"/>
        <w:bottom w:val="none" w:sz="0" w:space="0" w:color="auto"/>
        <w:right w:val="none" w:sz="0" w:space="0" w:color="auto"/>
      </w:divBdr>
    </w:div>
    <w:div w:id="1482044331">
      <w:bodyDiv w:val="1"/>
      <w:marLeft w:val="0"/>
      <w:marRight w:val="0"/>
      <w:marTop w:val="0"/>
      <w:marBottom w:val="0"/>
      <w:divBdr>
        <w:top w:val="none" w:sz="0" w:space="0" w:color="auto"/>
        <w:left w:val="none" w:sz="0" w:space="0" w:color="auto"/>
        <w:bottom w:val="none" w:sz="0" w:space="0" w:color="auto"/>
        <w:right w:val="none" w:sz="0" w:space="0" w:color="auto"/>
      </w:divBdr>
    </w:div>
    <w:div w:id="15439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sc.org/cms/lib04/MN01000693/Centricity/Domain/130/Instructional%20Control%20Present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rspspecialties.com/2016/09/instructional-control-what-it-is-how-to.html" TargetMode="External"/><Relationship Id="rId4" Type="http://schemas.openxmlformats.org/officeDocument/2006/relationships/webSettings" Target="webSettings.xml"/><Relationship Id="rId9" Type="http://schemas.openxmlformats.org/officeDocument/2006/relationships/hyperlink" Target="http://www.iloveaba.com/2013/01/instructional-control-whos-bos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1651</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KidsAbility Centre for Child Development</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Giorgio</dc:creator>
  <cp:keywords/>
  <dc:description/>
  <cp:lastModifiedBy>Lauren McDonald</cp:lastModifiedBy>
  <cp:revision>328</cp:revision>
  <cp:lastPrinted>2018-01-05T16:30:00Z</cp:lastPrinted>
  <dcterms:created xsi:type="dcterms:W3CDTF">2018-02-22T20:08:00Z</dcterms:created>
  <dcterms:modified xsi:type="dcterms:W3CDTF">2018-04-13T18:20:00Z</dcterms:modified>
</cp:coreProperties>
</file>